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18DA7" w14:textId="77777777" w:rsidR="00461A19" w:rsidRDefault="00461A19" w:rsidP="00461A19">
      <w:pPr>
        <w:jc w:val="center"/>
        <w:rPr>
          <w:rFonts w:ascii="Times New Roman" w:eastAsia="Times New Roman" w:hAnsi="Times New Roman" w:cs="Times New Roman"/>
          <w:lang w:eastAsia="fr-FR"/>
        </w:rPr>
      </w:pPr>
      <w:r w:rsidRPr="00166C4C">
        <w:rPr>
          <w:rFonts w:ascii="Times New Roman" w:eastAsia="Times New Roman" w:hAnsi="Times New Roman" w:cs="Times New Roman"/>
          <w:lang w:eastAsia="fr-FR"/>
        </w:rPr>
        <w:fldChar w:fldCharType="begin"/>
      </w:r>
      <w:r w:rsidRPr="00166C4C">
        <w:rPr>
          <w:rFonts w:ascii="Times New Roman" w:eastAsia="Times New Roman" w:hAnsi="Times New Roman" w:cs="Times New Roman"/>
          <w:lang w:eastAsia="fr-FR"/>
        </w:rPr>
        <w:instrText xml:space="preserve"> INCLUDEPICTURE "/var/folders/02/c5sfpt6x2v96kw40vvfj1h5c0000gn/T/com.microsoft.Word/WebArchiveCopyPasteTempFiles/logo-1.jpg" \* MERGEFORMATINET </w:instrText>
      </w:r>
      <w:r w:rsidRPr="00166C4C">
        <w:rPr>
          <w:rFonts w:ascii="Times New Roman" w:eastAsia="Times New Roman" w:hAnsi="Times New Roman" w:cs="Times New Roman"/>
          <w:lang w:eastAsia="fr-FR"/>
        </w:rPr>
        <w:fldChar w:fldCharType="separate"/>
      </w:r>
      <w:r w:rsidRPr="00166C4C">
        <w:rPr>
          <w:rFonts w:ascii="Times New Roman" w:eastAsia="Times New Roman" w:hAnsi="Times New Roman" w:cs="Times New Roman"/>
          <w:noProof/>
          <w:lang w:val="fr-FR" w:eastAsia="fr-FR"/>
        </w:rPr>
        <w:drawing>
          <wp:inline distT="0" distB="0" distL="0" distR="0" wp14:anchorId="2A153D5A" wp14:editId="7E5ECDA1">
            <wp:extent cx="2417445" cy="58332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8708" cy="607760"/>
                    </a:xfrm>
                    <a:prstGeom prst="rect">
                      <a:avLst/>
                    </a:prstGeom>
                    <a:noFill/>
                    <a:ln>
                      <a:noFill/>
                    </a:ln>
                  </pic:spPr>
                </pic:pic>
              </a:graphicData>
            </a:graphic>
          </wp:inline>
        </w:drawing>
      </w:r>
      <w:r w:rsidRPr="00166C4C">
        <w:rPr>
          <w:rFonts w:ascii="Times New Roman" w:eastAsia="Times New Roman" w:hAnsi="Times New Roman" w:cs="Times New Roman"/>
          <w:lang w:eastAsia="fr-FR"/>
        </w:rPr>
        <w:fldChar w:fldCharType="end"/>
      </w:r>
    </w:p>
    <w:p w14:paraId="4E356E5F" w14:textId="77777777" w:rsidR="00461A19" w:rsidRDefault="00461A19" w:rsidP="00087F76">
      <w:pPr>
        <w:rPr>
          <w:rFonts w:ascii="Times New Roman" w:eastAsia="Times New Roman" w:hAnsi="Times New Roman" w:cs="Times New Roman"/>
          <w:lang w:eastAsia="fr-FR"/>
        </w:rPr>
      </w:pPr>
    </w:p>
    <w:p w14:paraId="08C2BEF8" w14:textId="444A1BD7" w:rsidR="00087F76" w:rsidRPr="00461A19" w:rsidRDefault="00087F76" w:rsidP="00461A19">
      <w:pPr>
        <w:jc w:val="center"/>
        <w:rPr>
          <w:rFonts w:cstheme="minorHAnsi"/>
          <w:sz w:val="36"/>
          <w:szCs w:val="36"/>
          <w:lang w:val="fr-CA"/>
        </w:rPr>
      </w:pPr>
      <w:r w:rsidRPr="00461A19">
        <w:rPr>
          <w:rFonts w:cstheme="minorHAnsi"/>
          <w:b/>
          <w:bCs/>
          <w:i/>
          <w:iCs/>
          <w:sz w:val="36"/>
          <w:szCs w:val="40"/>
        </w:rPr>
        <w:t>UNAMUSC</w:t>
      </w:r>
    </w:p>
    <w:p w14:paraId="2514AB80" w14:textId="77777777" w:rsidR="00461A19" w:rsidRDefault="00461A19" w:rsidP="00087F76">
      <w:pPr>
        <w:rPr>
          <w:rFonts w:cstheme="minorHAnsi"/>
          <w:sz w:val="22"/>
          <w:szCs w:val="22"/>
        </w:rPr>
      </w:pPr>
    </w:p>
    <w:p w14:paraId="3224DF00" w14:textId="6A1AE6C9" w:rsidR="00087F76" w:rsidRPr="00B01AD4" w:rsidRDefault="00087F76" w:rsidP="00087F76">
      <w:pPr>
        <w:rPr>
          <w:rFonts w:cstheme="minorHAnsi"/>
          <w:sz w:val="22"/>
          <w:szCs w:val="22"/>
        </w:rPr>
      </w:pPr>
      <w:r w:rsidRPr="00B01AD4">
        <w:rPr>
          <w:rFonts w:cstheme="minorHAnsi"/>
          <w:sz w:val="22"/>
          <w:szCs w:val="22"/>
        </w:rPr>
        <w:t>Agrément n° 05-02-14-UNC</w:t>
      </w:r>
    </w:p>
    <w:p w14:paraId="4B8BD199" w14:textId="77777777" w:rsidR="00087F76" w:rsidRPr="00B01AD4" w:rsidRDefault="00087F76" w:rsidP="00087F76">
      <w:pPr>
        <w:rPr>
          <w:rFonts w:cstheme="minorHAnsi"/>
          <w:sz w:val="22"/>
          <w:szCs w:val="22"/>
        </w:rPr>
      </w:pPr>
      <w:r w:rsidRPr="00B01AD4">
        <w:rPr>
          <w:rFonts w:cstheme="minorHAnsi"/>
          <w:sz w:val="22"/>
          <w:szCs w:val="22"/>
        </w:rPr>
        <w:t xml:space="preserve">Site : </w:t>
      </w:r>
      <w:hyperlink r:id="rId9" w:history="1">
        <w:r w:rsidRPr="00B01AD4">
          <w:rPr>
            <w:rStyle w:val="Lienhypertexte"/>
            <w:rFonts w:cstheme="minorHAnsi"/>
            <w:sz w:val="22"/>
            <w:szCs w:val="22"/>
          </w:rPr>
          <w:t>www.unamusc.sn</w:t>
        </w:r>
      </w:hyperlink>
      <w:r w:rsidRPr="00B01AD4">
        <w:rPr>
          <w:rFonts w:cstheme="minorHAnsi"/>
          <w:sz w:val="22"/>
          <w:szCs w:val="22"/>
        </w:rPr>
        <w:t xml:space="preserve"> </w:t>
      </w:r>
    </w:p>
    <w:p w14:paraId="4DF4C92D" w14:textId="5BF1CFBC" w:rsidR="00087F76" w:rsidRPr="00B01AD4" w:rsidRDefault="001C49B2" w:rsidP="001C49B2">
      <w:pPr>
        <w:rPr>
          <w:rFonts w:cstheme="minorHAnsi"/>
          <w:sz w:val="22"/>
          <w:szCs w:val="22"/>
        </w:rPr>
      </w:pPr>
      <w:r w:rsidRPr="00B01AD4">
        <w:rPr>
          <w:rFonts w:cstheme="minorHAnsi"/>
          <w:sz w:val="22"/>
          <w:szCs w:val="22"/>
        </w:rPr>
        <w:t xml:space="preserve">Tel : </w:t>
      </w:r>
      <w:r>
        <w:rPr>
          <w:rFonts w:cstheme="minorHAnsi"/>
          <w:sz w:val="22"/>
          <w:szCs w:val="22"/>
        </w:rPr>
        <w:t>33 941 92 32</w:t>
      </w:r>
      <w:r>
        <w:rPr>
          <w:rFonts w:cstheme="minorHAnsi"/>
          <w:sz w:val="22"/>
          <w:szCs w:val="22"/>
        </w:rPr>
        <w:t xml:space="preserve"> - </w:t>
      </w:r>
      <w:r w:rsidR="00087F76" w:rsidRPr="00B01AD4">
        <w:rPr>
          <w:rFonts w:cstheme="minorHAnsi"/>
          <w:sz w:val="22"/>
          <w:szCs w:val="22"/>
        </w:rPr>
        <w:t xml:space="preserve">Email : </w:t>
      </w:r>
      <w:hyperlink r:id="rId10" w:history="1">
        <w:r w:rsidR="00087F76" w:rsidRPr="00B01AD4">
          <w:rPr>
            <w:rStyle w:val="Lienhypertexte"/>
            <w:rFonts w:cstheme="minorHAnsi"/>
            <w:sz w:val="22"/>
            <w:szCs w:val="22"/>
          </w:rPr>
          <w:t>unamusc@unamusc.sn</w:t>
        </w:r>
      </w:hyperlink>
      <w:r>
        <w:rPr>
          <w:rFonts w:cstheme="minorHAnsi"/>
          <w:sz w:val="22"/>
          <w:szCs w:val="22"/>
        </w:rPr>
        <w:t xml:space="preserve"> </w:t>
      </w:r>
    </w:p>
    <w:p w14:paraId="42D6A115" w14:textId="3D755B91" w:rsidR="00087F76" w:rsidRPr="00B01AD4" w:rsidRDefault="00087F76" w:rsidP="00461A19">
      <w:pPr>
        <w:rPr>
          <w:rFonts w:cstheme="minorHAnsi"/>
          <w:sz w:val="22"/>
          <w:szCs w:val="22"/>
        </w:rPr>
      </w:pPr>
      <w:r w:rsidRPr="00B01AD4">
        <w:rPr>
          <w:rFonts w:cstheme="minorHAnsi"/>
          <w:sz w:val="22"/>
          <w:szCs w:val="22"/>
        </w:rPr>
        <w:t>Siège social</w:t>
      </w:r>
      <w:r w:rsidR="00C42072">
        <w:rPr>
          <w:rFonts w:cstheme="minorHAnsi"/>
          <w:sz w:val="22"/>
          <w:szCs w:val="22"/>
        </w:rPr>
        <w:t xml:space="preserve"> </w:t>
      </w:r>
      <w:r w:rsidRPr="00B01AD4">
        <w:rPr>
          <w:rFonts w:cstheme="minorHAnsi"/>
          <w:sz w:val="22"/>
          <w:szCs w:val="22"/>
        </w:rPr>
        <w:t xml:space="preserve">: Quartier </w:t>
      </w:r>
      <w:proofErr w:type="spellStart"/>
      <w:r w:rsidRPr="00B01AD4">
        <w:rPr>
          <w:rFonts w:cstheme="minorHAnsi"/>
          <w:sz w:val="22"/>
          <w:szCs w:val="22"/>
        </w:rPr>
        <w:t>Taba</w:t>
      </w:r>
      <w:proofErr w:type="spellEnd"/>
      <w:r>
        <w:rPr>
          <w:rFonts w:cstheme="minorHAnsi"/>
          <w:sz w:val="22"/>
          <w:szCs w:val="22"/>
        </w:rPr>
        <w:t xml:space="preserve"> N</w:t>
      </w:r>
      <w:r w:rsidRPr="00B01AD4">
        <w:rPr>
          <w:rFonts w:cstheme="minorHAnsi"/>
          <w:sz w:val="22"/>
          <w:szCs w:val="22"/>
        </w:rPr>
        <w:t xml:space="preserve">goye en face ancienne </w:t>
      </w:r>
      <w:r>
        <w:rPr>
          <w:rFonts w:cstheme="minorHAnsi"/>
          <w:sz w:val="22"/>
          <w:szCs w:val="22"/>
        </w:rPr>
        <w:t xml:space="preserve">Pharmacie </w:t>
      </w:r>
      <w:r w:rsidRPr="00B01AD4">
        <w:rPr>
          <w:rFonts w:cstheme="minorHAnsi"/>
          <w:sz w:val="22"/>
          <w:szCs w:val="22"/>
        </w:rPr>
        <w:t>- Kaolack</w:t>
      </w:r>
    </w:p>
    <w:p w14:paraId="5EE812E1" w14:textId="5EDE146F" w:rsidR="00087F76" w:rsidRPr="00087F76" w:rsidRDefault="00087F76" w:rsidP="007239CA">
      <w:pPr>
        <w:jc w:val="both"/>
        <w:rPr>
          <w:rFonts w:ascii="Times New Roman" w:hAnsi="Times New Roman" w:cs="Times New Roman"/>
        </w:rPr>
      </w:pPr>
    </w:p>
    <w:p w14:paraId="12241095" w14:textId="77777777" w:rsidR="00087F76" w:rsidRDefault="00087F76" w:rsidP="007239CA">
      <w:pPr>
        <w:jc w:val="both"/>
        <w:rPr>
          <w:rFonts w:ascii="Times New Roman" w:hAnsi="Times New Roman" w:cs="Times New Roman"/>
          <w:lang w:val="fr-CA"/>
        </w:rPr>
      </w:pPr>
    </w:p>
    <w:p w14:paraId="7897E083" w14:textId="77777777" w:rsidR="00087F76" w:rsidRDefault="00087F76" w:rsidP="007239CA">
      <w:pPr>
        <w:jc w:val="both"/>
        <w:rPr>
          <w:rFonts w:ascii="Times New Roman" w:hAnsi="Times New Roman" w:cs="Times New Roman"/>
          <w:lang w:val="fr-CA"/>
        </w:rPr>
      </w:pPr>
    </w:p>
    <w:p w14:paraId="6814A3E5" w14:textId="6BF2BFC3" w:rsidR="0019639C" w:rsidRPr="00087F76" w:rsidRDefault="00087F76" w:rsidP="00087F76">
      <w:pPr>
        <w:jc w:val="center"/>
        <w:rPr>
          <w:rFonts w:ascii="Times New Roman" w:hAnsi="Times New Roman" w:cs="Times New Roman"/>
          <w:b/>
          <w:bCs/>
          <w:lang w:val="fr-CA"/>
        </w:rPr>
      </w:pPr>
      <w:r w:rsidRPr="00087F76">
        <w:rPr>
          <w:rFonts w:ascii="Times New Roman" w:hAnsi="Times New Roman" w:cs="Times New Roman"/>
          <w:b/>
          <w:bCs/>
          <w:lang w:val="fr-CA"/>
        </w:rPr>
        <w:t>Atelier National de diagnostic et d’orientation sur la mutualité communautaire</w:t>
      </w:r>
    </w:p>
    <w:p w14:paraId="370328EB" w14:textId="77777777" w:rsidR="00087F76" w:rsidRDefault="00087F76" w:rsidP="007239CA">
      <w:pPr>
        <w:jc w:val="both"/>
        <w:rPr>
          <w:rFonts w:ascii="Times New Roman" w:hAnsi="Times New Roman" w:cs="Times New Roman"/>
          <w:b/>
          <w:bCs/>
          <w:lang w:val="fr-CA"/>
        </w:rPr>
      </w:pPr>
    </w:p>
    <w:p w14:paraId="4D5BE24D" w14:textId="77777777" w:rsidR="00087F76" w:rsidRDefault="00087F76" w:rsidP="00087F76">
      <w:pPr>
        <w:jc w:val="center"/>
        <w:rPr>
          <w:rFonts w:ascii="Times New Roman" w:hAnsi="Times New Roman" w:cs="Times New Roman"/>
          <w:b/>
          <w:bCs/>
          <w:lang w:val="fr-CA"/>
        </w:rPr>
      </w:pPr>
    </w:p>
    <w:p w14:paraId="0D8AD9AB" w14:textId="23A1CF88" w:rsidR="0019639C" w:rsidRPr="00303E93" w:rsidRDefault="00087F76" w:rsidP="00087F76">
      <w:pPr>
        <w:jc w:val="center"/>
        <w:rPr>
          <w:rFonts w:ascii="Times New Roman" w:hAnsi="Times New Roman" w:cs="Times New Roman"/>
          <w:b/>
          <w:bCs/>
          <w:lang w:val="fr-CA"/>
        </w:rPr>
      </w:pPr>
      <w:r>
        <w:rPr>
          <w:rFonts w:ascii="Times New Roman" w:hAnsi="Times New Roman" w:cs="Times New Roman"/>
          <w:b/>
          <w:bCs/>
          <w:lang w:val="fr-CA"/>
        </w:rPr>
        <w:t>Note de cadrage</w:t>
      </w:r>
    </w:p>
    <w:p w14:paraId="50575EA7" w14:textId="68AD10B4" w:rsidR="0019639C" w:rsidRPr="00303E93" w:rsidRDefault="0019639C" w:rsidP="007239CA">
      <w:pPr>
        <w:jc w:val="both"/>
        <w:rPr>
          <w:rFonts w:ascii="Times New Roman" w:hAnsi="Times New Roman" w:cs="Times New Roman"/>
          <w:lang w:val="fr-CA"/>
        </w:rPr>
      </w:pPr>
    </w:p>
    <w:p w14:paraId="7902C198" w14:textId="77777777" w:rsidR="00087F76" w:rsidRDefault="00087F76" w:rsidP="007239CA">
      <w:pPr>
        <w:jc w:val="both"/>
        <w:rPr>
          <w:rFonts w:ascii="Times New Roman" w:hAnsi="Times New Roman" w:cs="Times New Roman"/>
          <w:b/>
          <w:bCs/>
          <w:lang w:val="fr-CA"/>
        </w:rPr>
      </w:pPr>
    </w:p>
    <w:p w14:paraId="518B5395" w14:textId="0F4584C2" w:rsidR="0019639C" w:rsidRPr="00303E93" w:rsidRDefault="0019639C" w:rsidP="007239CA">
      <w:pPr>
        <w:jc w:val="both"/>
        <w:rPr>
          <w:rFonts w:ascii="Times New Roman" w:hAnsi="Times New Roman" w:cs="Times New Roman"/>
          <w:b/>
          <w:bCs/>
          <w:lang w:val="fr-CA"/>
        </w:rPr>
      </w:pPr>
      <w:r w:rsidRPr="00303E93">
        <w:rPr>
          <w:rFonts w:ascii="Times New Roman" w:hAnsi="Times New Roman" w:cs="Times New Roman"/>
          <w:b/>
          <w:bCs/>
          <w:lang w:val="fr-CA"/>
        </w:rPr>
        <w:t>Contexte</w:t>
      </w:r>
    </w:p>
    <w:p w14:paraId="03C1D83B" w14:textId="45DF33DD" w:rsidR="000977E4" w:rsidRPr="00303E93" w:rsidRDefault="00F13ABD" w:rsidP="007239CA">
      <w:pPr>
        <w:jc w:val="both"/>
        <w:rPr>
          <w:rFonts w:ascii="Times New Roman" w:hAnsi="Times New Roman" w:cs="Times New Roman"/>
          <w:lang w:val="fr-CA"/>
        </w:rPr>
      </w:pPr>
      <w:r>
        <w:rPr>
          <w:rFonts w:ascii="Times New Roman" w:hAnsi="Times New Roman" w:cs="Times New Roman"/>
          <w:lang w:val="fr-CA"/>
        </w:rPr>
        <w:t xml:space="preserve">La mutualité santé </w:t>
      </w:r>
      <w:r w:rsidR="00AB334F">
        <w:rPr>
          <w:rFonts w:ascii="Times New Roman" w:hAnsi="Times New Roman" w:cs="Times New Roman"/>
          <w:lang w:val="fr-CA"/>
        </w:rPr>
        <w:t xml:space="preserve">a connu </w:t>
      </w:r>
      <w:r>
        <w:rPr>
          <w:rFonts w:ascii="Times New Roman" w:hAnsi="Times New Roman" w:cs="Times New Roman"/>
          <w:lang w:val="fr-CA"/>
        </w:rPr>
        <w:t xml:space="preserve">son émergence au Sénégal en 1989 avec l’expérience de </w:t>
      </w:r>
      <w:proofErr w:type="spellStart"/>
      <w:r>
        <w:rPr>
          <w:rFonts w:ascii="Times New Roman" w:hAnsi="Times New Roman" w:cs="Times New Roman"/>
          <w:lang w:val="fr-CA"/>
        </w:rPr>
        <w:t>Fandène</w:t>
      </w:r>
      <w:proofErr w:type="spellEnd"/>
      <w:r>
        <w:rPr>
          <w:rFonts w:ascii="Times New Roman" w:hAnsi="Times New Roman" w:cs="Times New Roman"/>
          <w:lang w:val="fr-CA"/>
        </w:rPr>
        <w:t>. Cette expérience a fait tache d’huile en inspirant d’autres communauté</w:t>
      </w:r>
      <w:r w:rsidR="00AB334F">
        <w:rPr>
          <w:rFonts w:ascii="Times New Roman" w:hAnsi="Times New Roman" w:cs="Times New Roman"/>
          <w:lang w:val="fr-CA"/>
        </w:rPr>
        <w:t>s</w:t>
      </w:r>
      <w:r>
        <w:rPr>
          <w:rFonts w:ascii="Times New Roman" w:hAnsi="Times New Roman" w:cs="Times New Roman"/>
          <w:lang w:val="fr-CA"/>
        </w:rPr>
        <w:t xml:space="preserve"> à s’organiser en mutuelle de santé. En 1996, l’État du Sénégal marquera son intérêt à la mutualité</w:t>
      </w:r>
      <w:r w:rsidR="00E74052">
        <w:rPr>
          <w:rFonts w:ascii="Times New Roman" w:hAnsi="Times New Roman" w:cs="Times New Roman"/>
          <w:lang w:val="fr-CA"/>
        </w:rPr>
        <w:t xml:space="preserve"> santé par l’organisation du premier atelier (juin 1996 au Centre Forêt à Thiès) sur le développement des mutuelles de santé. Cet intérêt de l’État se manifeste avec la mise en place d’institutions chargées du développement des mutuelles (CAMICS, CAFSP, CACMU, Agence). </w:t>
      </w:r>
      <w:r w:rsidR="00D26972">
        <w:rPr>
          <w:rFonts w:ascii="Times New Roman" w:hAnsi="Times New Roman" w:cs="Times New Roman"/>
          <w:lang w:val="fr-CA"/>
        </w:rPr>
        <w:t>En 2013, l’État a lancé la couverture maladie universelle.</w:t>
      </w:r>
      <w:r w:rsidR="000977E4" w:rsidRPr="00303E93">
        <w:rPr>
          <w:rFonts w:ascii="Times New Roman" w:hAnsi="Times New Roman" w:cs="Times New Roman"/>
          <w:lang w:val="fr-CA"/>
        </w:rPr>
        <w:t xml:space="preserve"> </w:t>
      </w:r>
      <w:r w:rsidR="00D26972">
        <w:rPr>
          <w:rFonts w:ascii="Times New Roman" w:hAnsi="Times New Roman" w:cs="Times New Roman"/>
          <w:lang w:val="fr-CA"/>
        </w:rPr>
        <w:t>L</w:t>
      </w:r>
      <w:r w:rsidR="000977E4" w:rsidRPr="00303E93">
        <w:rPr>
          <w:rFonts w:ascii="Times New Roman" w:hAnsi="Times New Roman" w:cs="Times New Roman"/>
          <w:lang w:val="fr-CA"/>
        </w:rPr>
        <w:t>a CMU a fonctionné pendant 5 ans</w:t>
      </w:r>
      <w:r w:rsidR="00D26972">
        <w:rPr>
          <w:rFonts w:ascii="Times New Roman" w:hAnsi="Times New Roman" w:cs="Times New Roman"/>
          <w:lang w:val="fr-CA"/>
        </w:rPr>
        <w:t xml:space="preserve"> et des</w:t>
      </w:r>
      <w:r w:rsidR="000977E4" w:rsidRPr="00303E93">
        <w:rPr>
          <w:rFonts w:ascii="Times New Roman" w:hAnsi="Times New Roman" w:cs="Times New Roman"/>
          <w:lang w:val="fr-CA"/>
        </w:rPr>
        <w:t xml:space="preserve"> avancées notoires sont enregistrées </w:t>
      </w:r>
      <w:r w:rsidR="00D26972">
        <w:rPr>
          <w:rFonts w:ascii="Times New Roman" w:hAnsi="Times New Roman" w:cs="Times New Roman"/>
          <w:lang w:val="fr-CA"/>
        </w:rPr>
        <w:t>permettant de faire passer le taux de couverture de</w:t>
      </w:r>
      <w:r w:rsidR="00D26972" w:rsidRPr="00303E93">
        <w:rPr>
          <w:rFonts w:ascii="Times New Roman" w:hAnsi="Times New Roman" w:cs="Times New Roman"/>
          <w:lang w:val="fr-CA"/>
        </w:rPr>
        <w:t xml:space="preserve"> 20% à plus de 49%.</w:t>
      </w:r>
      <w:r w:rsidR="00D26972">
        <w:rPr>
          <w:rFonts w:ascii="Times New Roman" w:hAnsi="Times New Roman" w:cs="Times New Roman"/>
          <w:lang w:val="fr-CA"/>
        </w:rPr>
        <w:t xml:space="preserve"> Les mutuelles de santé </w:t>
      </w:r>
      <w:r w:rsidR="00916EB3">
        <w:rPr>
          <w:rFonts w:ascii="Times New Roman" w:hAnsi="Times New Roman" w:cs="Times New Roman"/>
          <w:lang w:val="fr-CA"/>
        </w:rPr>
        <w:t xml:space="preserve">sont choisies pour </w:t>
      </w:r>
      <w:r w:rsidR="00916EB3" w:rsidRPr="00303E93">
        <w:rPr>
          <w:rFonts w:ascii="Times New Roman" w:hAnsi="Times New Roman" w:cs="Times New Roman"/>
          <w:lang w:val="fr-CA"/>
        </w:rPr>
        <w:t>l’extension de la couverture maladie des populations rurales, celles du milieu urbain ne disposant pas de couverture et des travailleurs de l’économie informelle.</w:t>
      </w:r>
    </w:p>
    <w:p w14:paraId="3B05CAAF" w14:textId="41655866" w:rsidR="00F660BD" w:rsidRPr="00303E93" w:rsidRDefault="00F660BD" w:rsidP="007239CA">
      <w:pPr>
        <w:jc w:val="both"/>
        <w:rPr>
          <w:rFonts w:ascii="Times New Roman" w:hAnsi="Times New Roman" w:cs="Times New Roman"/>
          <w:lang w:val="fr-CA"/>
        </w:rPr>
      </w:pPr>
      <w:r w:rsidRPr="00303E93">
        <w:rPr>
          <w:rFonts w:ascii="Times New Roman" w:hAnsi="Times New Roman" w:cs="Times New Roman"/>
          <w:lang w:val="fr-CA"/>
        </w:rPr>
        <w:t xml:space="preserve">L’agence de la CMU a renforcé entre 2015 et 2016 le dispositif d’assurance maladie par la mise en place de mutuelles de santé dans toutes les communes du Sénégal faisant passer le nombre de mutuelles de </w:t>
      </w:r>
      <w:r w:rsidRPr="00303E93">
        <w:rPr>
          <w:rFonts w:ascii="Times New Roman" w:hAnsi="Times New Roman" w:cs="Times New Roman"/>
          <w:highlight w:val="yellow"/>
          <w:lang w:val="fr-CA"/>
        </w:rPr>
        <w:t xml:space="preserve">….. </w:t>
      </w:r>
      <w:proofErr w:type="gramStart"/>
      <w:r w:rsidRPr="00303E93">
        <w:rPr>
          <w:rFonts w:ascii="Times New Roman" w:hAnsi="Times New Roman" w:cs="Times New Roman"/>
          <w:highlight w:val="yellow"/>
          <w:lang w:val="fr-CA"/>
        </w:rPr>
        <w:t>à</w:t>
      </w:r>
      <w:proofErr w:type="gramEnd"/>
      <w:r w:rsidRPr="00303E93">
        <w:rPr>
          <w:rFonts w:ascii="Times New Roman" w:hAnsi="Times New Roman" w:cs="Times New Roman"/>
          <w:highlight w:val="yellow"/>
          <w:lang w:val="fr-CA"/>
        </w:rPr>
        <w:t xml:space="preserve"> </w:t>
      </w:r>
      <w:r w:rsidR="00AB334F">
        <w:rPr>
          <w:rFonts w:ascii="Times New Roman" w:hAnsi="Times New Roman" w:cs="Times New Roman"/>
          <w:lang w:val="fr-CA"/>
        </w:rPr>
        <w:t>676</w:t>
      </w:r>
      <w:r w:rsidRPr="00303E93">
        <w:rPr>
          <w:rFonts w:ascii="Times New Roman" w:hAnsi="Times New Roman" w:cs="Times New Roman"/>
          <w:lang w:val="fr-CA"/>
        </w:rPr>
        <w:t xml:space="preserve"> et la création de 40 unions départementales. </w:t>
      </w:r>
    </w:p>
    <w:p w14:paraId="5B11B29C" w14:textId="77777777" w:rsidR="00E24B82" w:rsidRPr="00303E93" w:rsidRDefault="00E24B82" w:rsidP="007239CA">
      <w:pPr>
        <w:jc w:val="both"/>
        <w:rPr>
          <w:rFonts w:ascii="Times New Roman" w:hAnsi="Times New Roman" w:cs="Times New Roman"/>
        </w:rPr>
      </w:pPr>
    </w:p>
    <w:p w14:paraId="108AEF10" w14:textId="36F7C4FD" w:rsidR="00E24B82" w:rsidRPr="00303E93" w:rsidRDefault="00E24B82" w:rsidP="007239CA">
      <w:pPr>
        <w:jc w:val="both"/>
        <w:rPr>
          <w:rFonts w:ascii="Times New Roman" w:hAnsi="Times New Roman" w:cs="Times New Roman"/>
        </w:rPr>
      </w:pPr>
      <w:r w:rsidRPr="00303E93">
        <w:rPr>
          <w:rFonts w:ascii="Times New Roman" w:hAnsi="Times New Roman" w:cs="Times New Roman"/>
        </w:rPr>
        <w:t xml:space="preserve">Bien qu’elles répondent parfaitement aux besoins de leurs cibles, les mutuelles de santé font face à d’importants défis qui ne facilitent pas leur extension, en termes de couverture </w:t>
      </w:r>
      <w:r w:rsidR="00AB334F">
        <w:rPr>
          <w:rFonts w:ascii="Times New Roman" w:hAnsi="Times New Roman" w:cs="Times New Roman"/>
        </w:rPr>
        <w:t xml:space="preserve">de </w:t>
      </w:r>
      <w:r w:rsidRPr="00303E93">
        <w:rPr>
          <w:rFonts w:ascii="Times New Roman" w:hAnsi="Times New Roman" w:cs="Times New Roman"/>
        </w:rPr>
        <w:t xml:space="preserve">la population. Ces défis sont liés à la </w:t>
      </w:r>
      <w:r w:rsidR="00536B7D">
        <w:rPr>
          <w:rFonts w:ascii="Times New Roman" w:hAnsi="Times New Roman" w:cs="Times New Roman"/>
        </w:rPr>
        <w:t xml:space="preserve">communication, à la </w:t>
      </w:r>
      <w:r w:rsidRPr="00303E93">
        <w:rPr>
          <w:rFonts w:ascii="Times New Roman" w:hAnsi="Times New Roman" w:cs="Times New Roman"/>
        </w:rPr>
        <w:t>qualité de la gestion technique, administrative et financière, bref à l’insuffisance de la professionnalisation de la gestion</w:t>
      </w:r>
      <w:r w:rsidR="00536B7D">
        <w:rPr>
          <w:rFonts w:ascii="Times New Roman" w:hAnsi="Times New Roman" w:cs="Times New Roman"/>
        </w:rPr>
        <w:t>, au retard dans la mise en place des quote-part de l’État en matière de cotisation des populations, etc</w:t>
      </w:r>
      <w:r w:rsidRPr="00303E93">
        <w:rPr>
          <w:rFonts w:ascii="Times New Roman" w:hAnsi="Times New Roman" w:cs="Times New Roman"/>
        </w:rPr>
        <w:t xml:space="preserve">. </w:t>
      </w:r>
    </w:p>
    <w:p w14:paraId="431B0CDF" w14:textId="77777777" w:rsidR="00536B7D" w:rsidRDefault="00536B7D" w:rsidP="007239CA">
      <w:pPr>
        <w:jc w:val="both"/>
        <w:rPr>
          <w:rFonts w:ascii="Times New Roman" w:hAnsi="Times New Roman" w:cs="Times New Roman"/>
        </w:rPr>
      </w:pPr>
    </w:p>
    <w:p w14:paraId="323CEF36" w14:textId="776A4662" w:rsidR="00E24B82" w:rsidRPr="00303E93" w:rsidRDefault="00E24B82" w:rsidP="007239CA">
      <w:pPr>
        <w:jc w:val="both"/>
        <w:rPr>
          <w:rFonts w:ascii="Times New Roman" w:hAnsi="Times New Roman" w:cs="Times New Roman"/>
        </w:rPr>
      </w:pPr>
      <w:r w:rsidRPr="00303E93">
        <w:rPr>
          <w:rFonts w:ascii="Times New Roman" w:hAnsi="Times New Roman" w:cs="Times New Roman"/>
        </w:rPr>
        <w:t>Avec l’avènement des textes règlementaires communautaires régissant la mutualité sociale au sein de l’UEMOA</w:t>
      </w:r>
      <w:r w:rsidRPr="00303E93">
        <w:rPr>
          <w:rStyle w:val="Appelnotedebasdep"/>
          <w:rFonts w:ascii="Times New Roman" w:hAnsi="Times New Roman" w:cs="Times New Roman"/>
        </w:rPr>
        <w:footnoteReference w:id="1"/>
      </w:r>
      <w:r w:rsidRPr="00303E93">
        <w:rPr>
          <w:rFonts w:ascii="Times New Roman" w:hAnsi="Times New Roman" w:cs="Times New Roman"/>
        </w:rPr>
        <w:t>, qui donnent toutes les orientations pour leur encadrement par les autorités de tutelle, les mutuelles de santé ont trouvé un nouveau souffle, pour leur positionnement dans les réflexions nationales, en vue de la mise en place d’un mécanisme de couverture maladie étendue à l’ensemble de la population.</w:t>
      </w:r>
    </w:p>
    <w:p w14:paraId="02D72945" w14:textId="44FEA0C4" w:rsidR="00E24B82" w:rsidRPr="00303E93" w:rsidRDefault="00E24B82" w:rsidP="007239CA">
      <w:pPr>
        <w:jc w:val="both"/>
        <w:rPr>
          <w:rFonts w:ascii="Times New Roman" w:hAnsi="Times New Roman" w:cs="Times New Roman"/>
        </w:rPr>
      </w:pPr>
      <w:r w:rsidRPr="00303E93">
        <w:rPr>
          <w:rFonts w:ascii="Times New Roman" w:hAnsi="Times New Roman" w:cs="Times New Roman"/>
        </w:rPr>
        <w:lastRenderedPageBreak/>
        <w:t xml:space="preserve">Pour être à la hauteur des attentes et faire partie des acteurs impliqués dans la mise en place et la gestion de ce dispositif, les mutuelles de santé devront disposer d’outils de </w:t>
      </w:r>
      <w:r w:rsidR="00536B7D">
        <w:rPr>
          <w:rFonts w:ascii="Times New Roman" w:hAnsi="Times New Roman" w:cs="Times New Roman"/>
        </w:rPr>
        <w:t xml:space="preserve">développement et de </w:t>
      </w:r>
      <w:r w:rsidRPr="00303E93">
        <w:rPr>
          <w:rFonts w:ascii="Times New Roman" w:hAnsi="Times New Roman" w:cs="Times New Roman"/>
        </w:rPr>
        <w:t xml:space="preserve">gestion adéquats et adaptés aux </w:t>
      </w:r>
      <w:r w:rsidR="00536B7D">
        <w:rPr>
          <w:rFonts w:ascii="Times New Roman" w:hAnsi="Times New Roman" w:cs="Times New Roman"/>
        </w:rPr>
        <w:t>enjeux</w:t>
      </w:r>
      <w:r w:rsidRPr="00303E93">
        <w:rPr>
          <w:rFonts w:ascii="Times New Roman" w:hAnsi="Times New Roman" w:cs="Times New Roman"/>
        </w:rPr>
        <w:t xml:space="preserve"> du moment. </w:t>
      </w:r>
    </w:p>
    <w:p w14:paraId="3121D02A" w14:textId="4C8C8D0A" w:rsidR="00E24B82" w:rsidRPr="00303E93" w:rsidRDefault="00E24B82" w:rsidP="007239CA">
      <w:pPr>
        <w:jc w:val="both"/>
        <w:rPr>
          <w:rFonts w:ascii="Times New Roman" w:hAnsi="Times New Roman" w:cs="Times New Roman"/>
        </w:rPr>
      </w:pPr>
    </w:p>
    <w:p w14:paraId="470B9FCF" w14:textId="035BCEF2" w:rsidR="00E24B82" w:rsidRPr="00303E93" w:rsidRDefault="00E24B82" w:rsidP="007239CA">
      <w:pPr>
        <w:pStyle w:val="Paragraphedeliste"/>
        <w:numPr>
          <w:ilvl w:val="1"/>
          <w:numId w:val="1"/>
        </w:numPr>
        <w:spacing w:before="240" w:after="200" w:line="276" w:lineRule="auto"/>
        <w:rPr>
          <w:b/>
          <w:szCs w:val="24"/>
        </w:rPr>
      </w:pPr>
      <w:r w:rsidRPr="00303E93">
        <w:rPr>
          <w:b/>
          <w:szCs w:val="24"/>
        </w:rPr>
        <w:t>Justification</w:t>
      </w:r>
    </w:p>
    <w:p w14:paraId="5EEBAF48" w14:textId="0F019E8E" w:rsidR="00B379DF" w:rsidRDefault="00536B7D" w:rsidP="007239CA">
      <w:pPr>
        <w:jc w:val="both"/>
        <w:rPr>
          <w:rFonts w:ascii="Times New Roman" w:hAnsi="Times New Roman" w:cs="Times New Roman"/>
          <w:lang w:val="fr-CA"/>
        </w:rPr>
      </w:pPr>
      <w:r>
        <w:rPr>
          <w:rFonts w:ascii="Times New Roman" w:hAnsi="Times New Roman" w:cs="Times New Roman"/>
          <w:lang w:val="fr-CA"/>
        </w:rPr>
        <w:t xml:space="preserve">La CMU a bouclé 5 ans de mise en œuvre coïncidant avec la fin de son premier plan stratégique. Le gouvernement a lancé l’évaluation de cette première depuis octobre 2020. Les résultats de l’évaluation sont en cours de partage et de validation. Des évaluations ont porté sur la mutualité et les résultats sont partagés. </w:t>
      </w:r>
    </w:p>
    <w:p w14:paraId="5AF41B6F" w14:textId="5833C164" w:rsidR="00E24B82" w:rsidRPr="00303E93" w:rsidRDefault="00B379DF" w:rsidP="007239CA">
      <w:pPr>
        <w:jc w:val="both"/>
        <w:rPr>
          <w:rFonts w:ascii="Times New Roman" w:hAnsi="Times New Roman" w:cs="Times New Roman"/>
          <w:lang w:val="fr-CA"/>
        </w:rPr>
      </w:pPr>
      <w:r>
        <w:rPr>
          <w:rFonts w:ascii="Times New Roman" w:hAnsi="Times New Roman" w:cs="Times New Roman"/>
          <w:lang w:val="fr-CA"/>
        </w:rPr>
        <w:t xml:space="preserve">En marge de cette évaluation, le Président de la République a donné une appréciation positive sur les résultats de la CMU en relevant l’engagement des communautés dans ce programme à travers les mutuelles de santé. Le Président de la République a lancé un </w:t>
      </w:r>
      <w:r w:rsidR="00E24B82" w:rsidRPr="00303E93">
        <w:rPr>
          <w:rFonts w:ascii="Times New Roman" w:hAnsi="Times New Roman" w:cs="Times New Roman"/>
          <w:lang w:val="fr-CA"/>
        </w:rPr>
        <w:t xml:space="preserve">appel </w:t>
      </w:r>
      <w:r>
        <w:rPr>
          <w:rFonts w:ascii="Times New Roman" w:hAnsi="Times New Roman" w:cs="Times New Roman"/>
          <w:lang w:val="fr-CA"/>
        </w:rPr>
        <w:t>pour le</w:t>
      </w:r>
      <w:r w:rsidR="00E24B82" w:rsidRPr="00303E93">
        <w:rPr>
          <w:rFonts w:ascii="Times New Roman" w:hAnsi="Times New Roman" w:cs="Times New Roman"/>
          <w:lang w:val="fr-CA"/>
        </w:rPr>
        <w:t xml:space="preserve"> renforce</w:t>
      </w:r>
      <w:r>
        <w:rPr>
          <w:rFonts w:ascii="Times New Roman" w:hAnsi="Times New Roman" w:cs="Times New Roman"/>
          <w:lang w:val="fr-CA"/>
        </w:rPr>
        <w:t>ment de</w:t>
      </w:r>
      <w:r w:rsidR="00E24B82" w:rsidRPr="00303E93">
        <w:rPr>
          <w:rFonts w:ascii="Times New Roman" w:hAnsi="Times New Roman" w:cs="Times New Roman"/>
          <w:lang w:val="fr-CA"/>
        </w:rPr>
        <w:t xml:space="preserve"> la participation des communautés à l’extension de la couverture risque maladie.</w:t>
      </w:r>
    </w:p>
    <w:p w14:paraId="299FE958" w14:textId="77777777" w:rsidR="00B379DF" w:rsidRDefault="00B379DF" w:rsidP="00B379DF">
      <w:pPr>
        <w:jc w:val="both"/>
        <w:rPr>
          <w:rFonts w:ascii="Times New Roman" w:hAnsi="Times New Roman" w:cs="Times New Roman"/>
        </w:rPr>
      </w:pPr>
      <w:r>
        <w:rPr>
          <w:rFonts w:ascii="Times New Roman" w:hAnsi="Times New Roman" w:cs="Times New Roman"/>
          <w:lang w:val="fr-CA"/>
        </w:rPr>
        <w:t>L</w:t>
      </w:r>
      <w:r w:rsidRPr="00303E93">
        <w:rPr>
          <w:rFonts w:ascii="Times New Roman" w:hAnsi="Times New Roman" w:cs="Times New Roman"/>
          <w:lang w:val="fr-CA"/>
        </w:rPr>
        <w:t xml:space="preserve">’UNAMUSC </w:t>
      </w:r>
      <w:r>
        <w:rPr>
          <w:rFonts w:ascii="Times New Roman" w:hAnsi="Times New Roman" w:cs="Times New Roman"/>
          <w:lang w:val="fr-CA"/>
        </w:rPr>
        <w:t xml:space="preserve">qui a été mise en place en janvier 2014, a organisé son assemblée générale de renouvellement de ses instances. Cette assemblée a abouti à l’élection de nouveaux responsables à la tête de l’organisation. </w:t>
      </w:r>
      <w:r w:rsidRPr="00303E93">
        <w:rPr>
          <w:rFonts w:ascii="Times New Roman" w:hAnsi="Times New Roman" w:cs="Times New Roman"/>
        </w:rPr>
        <w:t xml:space="preserve">Les mutuelles de santé n’ont jamais eu l’opportunité de réfléchir ensemble pour élaborer leur propre </w:t>
      </w:r>
      <w:r>
        <w:rPr>
          <w:rFonts w:ascii="Times New Roman" w:hAnsi="Times New Roman" w:cs="Times New Roman"/>
        </w:rPr>
        <w:t>proposition de développement de la mutualité et</w:t>
      </w:r>
      <w:r w:rsidRPr="00303E93">
        <w:rPr>
          <w:rFonts w:ascii="Times New Roman" w:hAnsi="Times New Roman" w:cs="Times New Roman"/>
        </w:rPr>
        <w:t xml:space="preserve"> d’extension de la couverture risque maladie, d’en assurer la mise en œuvre et le suivi. Elles n’ont jamais fait de propositions à l’État concernant la gestion de la CMU, l’extension de la couverture risque maladie, etc. </w:t>
      </w:r>
    </w:p>
    <w:p w14:paraId="311CB1E2" w14:textId="1E64C9A3" w:rsidR="00B379DF" w:rsidRPr="00303E93" w:rsidRDefault="00B379DF" w:rsidP="00B379DF">
      <w:pPr>
        <w:jc w:val="both"/>
        <w:rPr>
          <w:rFonts w:ascii="Times New Roman" w:hAnsi="Times New Roman" w:cs="Times New Roman"/>
        </w:rPr>
      </w:pPr>
      <w:r w:rsidRPr="00303E93">
        <w:rPr>
          <w:rFonts w:ascii="Times New Roman" w:hAnsi="Times New Roman" w:cs="Times New Roman"/>
        </w:rPr>
        <w:t xml:space="preserve">L’évaluation </w:t>
      </w:r>
      <w:r>
        <w:rPr>
          <w:rFonts w:ascii="Times New Roman" w:hAnsi="Times New Roman" w:cs="Times New Roman"/>
        </w:rPr>
        <w:t xml:space="preserve">et la perspective d’une nouvelle phase de la CMU </w:t>
      </w:r>
      <w:r w:rsidRPr="00303E93">
        <w:rPr>
          <w:rFonts w:ascii="Times New Roman" w:hAnsi="Times New Roman" w:cs="Times New Roman"/>
        </w:rPr>
        <w:t>constitue</w:t>
      </w:r>
      <w:r>
        <w:rPr>
          <w:rFonts w:ascii="Times New Roman" w:hAnsi="Times New Roman" w:cs="Times New Roman"/>
        </w:rPr>
        <w:t>nt</w:t>
      </w:r>
      <w:r w:rsidRPr="00303E93">
        <w:rPr>
          <w:rFonts w:ascii="Times New Roman" w:hAnsi="Times New Roman" w:cs="Times New Roman"/>
        </w:rPr>
        <w:t xml:space="preserve"> une opportunité d’appropriation et de positionnement de la mutualité communautaire comme force de proposition et responsable dans le pilotage du programme de </w:t>
      </w:r>
      <w:r w:rsidR="00AB334F">
        <w:rPr>
          <w:rFonts w:ascii="Times New Roman" w:hAnsi="Times New Roman" w:cs="Times New Roman"/>
        </w:rPr>
        <w:t xml:space="preserve">la </w:t>
      </w:r>
      <w:r w:rsidRPr="00303E93">
        <w:rPr>
          <w:rFonts w:ascii="Times New Roman" w:hAnsi="Times New Roman" w:cs="Times New Roman"/>
        </w:rPr>
        <w:t>CMU et de la protection sociale de manière générale</w:t>
      </w:r>
      <w:r w:rsidR="00D62E9D">
        <w:rPr>
          <w:rFonts w:ascii="Times New Roman" w:hAnsi="Times New Roman" w:cs="Times New Roman"/>
        </w:rPr>
        <w:t xml:space="preserve">. C’est dans ce cadre que s’inscrit l’organisation des conclaves de la mutualité qui constituent des moments d’autodiagnostic, d’échange et de proposition d’un développement de l’assurance maladie communautaire pour une meilleure couverture des travailleurs de l’économie informelle, du monde rural et de leurs familles. </w:t>
      </w:r>
    </w:p>
    <w:p w14:paraId="0538893F" w14:textId="77777777" w:rsidR="0087606B" w:rsidRPr="00303E93" w:rsidRDefault="0087606B" w:rsidP="007239CA">
      <w:pPr>
        <w:jc w:val="both"/>
        <w:rPr>
          <w:rFonts w:ascii="Times New Roman" w:hAnsi="Times New Roman" w:cs="Times New Roman"/>
          <w:lang w:val="fr-CA"/>
        </w:rPr>
      </w:pPr>
    </w:p>
    <w:p w14:paraId="5210DC5D" w14:textId="79D2337E" w:rsidR="0019639C" w:rsidRPr="00303E93" w:rsidRDefault="0019639C" w:rsidP="007239CA">
      <w:pPr>
        <w:jc w:val="both"/>
        <w:rPr>
          <w:rFonts w:ascii="Times New Roman" w:hAnsi="Times New Roman" w:cs="Times New Roman"/>
          <w:b/>
          <w:bCs/>
          <w:lang w:val="fr-CA"/>
        </w:rPr>
      </w:pPr>
      <w:r w:rsidRPr="00303E93">
        <w:rPr>
          <w:rFonts w:ascii="Times New Roman" w:hAnsi="Times New Roman" w:cs="Times New Roman"/>
          <w:b/>
          <w:bCs/>
          <w:lang w:val="fr-CA"/>
        </w:rPr>
        <w:t>Objectif</w:t>
      </w:r>
      <w:r w:rsidR="00037EB2" w:rsidRPr="00303E93">
        <w:rPr>
          <w:rFonts w:ascii="Times New Roman" w:hAnsi="Times New Roman" w:cs="Times New Roman"/>
          <w:b/>
          <w:bCs/>
          <w:lang w:val="fr-CA"/>
        </w:rPr>
        <w:t>s</w:t>
      </w:r>
    </w:p>
    <w:p w14:paraId="1E819649" w14:textId="1E301718" w:rsidR="00587FB3" w:rsidRPr="00303E93" w:rsidRDefault="00587FB3" w:rsidP="00F17DD4">
      <w:pPr>
        <w:spacing w:before="240"/>
        <w:jc w:val="both"/>
        <w:rPr>
          <w:rFonts w:ascii="Times New Roman" w:hAnsi="Times New Roman" w:cs="Times New Roman"/>
        </w:rPr>
      </w:pPr>
      <w:r w:rsidRPr="00303E93">
        <w:rPr>
          <w:rFonts w:ascii="Times New Roman" w:hAnsi="Times New Roman" w:cs="Times New Roman"/>
        </w:rPr>
        <w:t xml:space="preserve">L’objectif global de cette action est de </w:t>
      </w:r>
      <w:r w:rsidR="00037EB2" w:rsidRPr="00303E93">
        <w:rPr>
          <w:rFonts w:ascii="Times New Roman" w:hAnsi="Times New Roman" w:cs="Times New Roman"/>
        </w:rPr>
        <w:t xml:space="preserve">produire un plan de développement de l’assurance </w:t>
      </w:r>
      <w:r w:rsidR="008A2FEF" w:rsidRPr="00303E93">
        <w:rPr>
          <w:rFonts w:ascii="Times New Roman" w:hAnsi="Times New Roman" w:cs="Times New Roman"/>
        </w:rPr>
        <w:t>maladie</w:t>
      </w:r>
      <w:r w:rsidR="00037EB2" w:rsidRPr="00303E93">
        <w:rPr>
          <w:rFonts w:ascii="Times New Roman" w:hAnsi="Times New Roman" w:cs="Times New Roman"/>
        </w:rPr>
        <w:t xml:space="preserve"> communautaire à travers la mutualité santé</w:t>
      </w:r>
      <w:r w:rsidRPr="00303E93">
        <w:rPr>
          <w:rFonts w:ascii="Times New Roman" w:hAnsi="Times New Roman" w:cs="Times New Roman"/>
        </w:rPr>
        <w:t xml:space="preserve"> </w:t>
      </w:r>
      <w:r w:rsidR="008A2FEF" w:rsidRPr="00303E93">
        <w:rPr>
          <w:rFonts w:ascii="Times New Roman" w:hAnsi="Times New Roman" w:cs="Times New Roman"/>
        </w:rPr>
        <w:t>pour une couverture optimale des populations</w:t>
      </w:r>
    </w:p>
    <w:p w14:paraId="7DCED912" w14:textId="77777777" w:rsidR="0087606B" w:rsidRPr="00303E93" w:rsidRDefault="0087606B" w:rsidP="007239CA">
      <w:pPr>
        <w:jc w:val="both"/>
        <w:rPr>
          <w:rFonts w:ascii="Times New Roman" w:hAnsi="Times New Roman" w:cs="Times New Roman"/>
          <w:lang w:val="fr-CA"/>
        </w:rPr>
      </w:pPr>
    </w:p>
    <w:p w14:paraId="798BDC89" w14:textId="4563B841" w:rsidR="0019639C" w:rsidRPr="00303E93" w:rsidRDefault="0019639C" w:rsidP="007239CA">
      <w:pPr>
        <w:jc w:val="both"/>
        <w:rPr>
          <w:rFonts w:ascii="Times New Roman" w:hAnsi="Times New Roman" w:cs="Times New Roman"/>
          <w:b/>
          <w:bCs/>
          <w:lang w:val="fr-CA"/>
        </w:rPr>
      </w:pPr>
      <w:r w:rsidRPr="00303E93">
        <w:rPr>
          <w:rFonts w:ascii="Times New Roman" w:hAnsi="Times New Roman" w:cs="Times New Roman"/>
          <w:b/>
          <w:bCs/>
          <w:lang w:val="fr-CA"/>
        </w:rPr>
        <w:t>Résultats attendus</w:t>
      </w:r>
    </w:p>
    <w:p w14:paraId="46F0B3A0" w14:textId="77777777" w:rsidR="00F17DD4" w:rsidRDefault="00587FB3" w:rsidP="004E76A1">
      <w:pPr>
        <w:jc w:val="both"/>
        <w:rPr>
          <w:rFonts w:ascii="Times New Roman" w:hAnsi="Times New Roman" w:cs="Times New Roman"/>
        </w:rPr>
      </w:pPr>
      <w:r w:rsidRPr="00303E93">
        <w:rPr>
          <w:rFonts w:ascii="Times New Roman" w:hAnsi="Times New Roman" w:cs="Times New Roman"/>
          <w:lang w:val="fr-CA"/>
        </w:rPr>
        <w:t>Au terme de cet atelier,</w:t>
      </w:r>
      <w:r w:rsidR="00037EB2" w:rsidRPr="00303E93">
        <w:rPr>
          <w:rFonts w:ascii="Times New Roman" w:hAnsi="Times New Roman" w:cs="Times New Roman"/>
          <w:lang w:val="fr-CA"/>
        </w:rPr>
        <w:t xml:space="preserve"> </w:t>
      </w:r>
      <w:r w:rsidR="004E76A1" w:rsidRPr="00303E93">
        <w:rPr>
          <w:rFonts w:ascii="Times New Roman" w:hAnsi="Times New Roman" w:cs="Times New Roman"/>
        </w:rPr>
        <w:t>64 leaders mutualistes</w:t>
      </w:r>
    </w:p>
    <w:p w14:paraId="64D9C974" w14:textId="77777777" w:rsidR="00F17DD4" w:rsidRDefault="004E76A1" w:rsidP="004E76A1">
      <w:pPr>
        <w:jc w:val="both"/>
        <w:rPr>
          <w:rFonts w:ascii="Times New Roman" w:hAnsi="Times New Roman" w:cs="Times New Roman"/>
        </w:rPr>
      </w:pPr>
      <w:r w:rsidRPr="00303E93">
        <w:rPr>
          <w:rFonts w:ascii="Times New Roman" w:hAnsi="Times New Roman" w:cs="Times New Roman"/>
        </w:rPr>
        <w:t xml:space="preserve"> </w:t>
      </w:r>
      <w:r>
        <w:rPr>
          <w:rFonts w:ascii="Times New Roman" w:hAnsi="Times New Roman" w:cs="Times New Roman"/>
        </w:rPr>
        <w:t>(</w:t>
      </w:r>
      <w:proofErr w:type="gramStart"/>
      <w:r w:rsidRPr="00303E93">
        <w:rPr>
          <w:rFonts w:ascii="Times New Roman" w:hAnsi="Times New Roman" w:cs="Times New Roman"/>
        </w:rPr>
        <w:t>dont</w:t>
      </w:r>
      <w:proofErr w:type="gramEnd"/>
      <w:r w:rsidRPr="00303E93">
        <w:rPr>
          <w:rFonts w:ascii="Times New Roman" w:hAnsi="Times New Roman" w:cs="Times New Roman"/>
        </w:rPr>
        <w:t xml:space="preserve"> 10 femmes</w:t>
      </w:r>
      <w:r>
        <w:rPr>
          <w:rFonts w:ascii="Times New Roman" w:hAnsi="Times New Roman" w:cs="Times New Roman"/>
        </w:rPr>
        <w:t>)</w:t>
      </w:r>
      <w:r w:rsidRPr="00303E93">
        <w:rPr>
          <w:rFonts w:ascii="Times New Roman" w:hAnsi="Times New Roman" w:cs="Times New Roman"/>
        </w:rPr>
        <w:t xml:space="preserve"> et 10 personnes ressources, </w:t>
      </w:r>
    </w:p>
    <w:p w14:paraId="54346A1C" w14:textId="12124E65" w:rsidR="004E76A1" w:rsidRPr="00303E93" w:rsidRDefault="004E76A1" w:rsidP="004E76A1">
      <w:pPr>
        <w:jc w:val="both"/>
        <w:rPr>
          <w:rFonts w:ascii="Times New Roman" w:hAnsi="Times New Roman" w:cs="Times New Roman"/>
        </w:rPr>
      </w:pPr>
      <w:proofErr w:type="gramStart"/>
      <w:r w:rsidRPr="00303E93">
        <w:rPr>
          <w:rFonts w:ascii="Times New Roman" w:hAnsi="Times New Roman" w:cs="Times New Roman"/>
        </w:rPr>
        <w:t>représentants</w:t>
      </w:r>
      <w:proofErr w:type="gramEnd"/>
      <w:r w:rsidRPr="00303E93">
        <w:rPr>
          <w:rFonts w:ascii="Times New Roman" w:hAnsi="Times New Roman" w:cs="Times New Roman"/>
        </w:rPr>
        <w:t xml:space="preserve"> de l’État et des partenaires ont fait le suivi des recommandations de l’évaluation de la CMU et des mutuelles de santé, ont défini des orientations stratégiques et des plans d’actions pour le </w:t>
      </w:r>
      <w:r>
        <w:rPr>
          <w:rFonts w:ascii="Times New Roman" w:hAnsi="Times New Roman" w:cs="Times New Roman"/>
        </w:rPr>
        <w:t xml:space="preserve">développement de la mutualité et le </w:t>
      </w:r>
      <w:r w:rsidRPr="00303E93">
        <w:rPr>
          <w:rFonts w:ascii="Times New Roman" w:hAnsi="Times New Roman" w:cs="Times New Roman"/>
        </w:rPr>
        <w:t xml:space="preserve">renforcement de </w:t>
      </w:r>
      <w:r>
        <w:rPr>
          <w:rFonts w:ascii="Times New Roman" w:hAnsi="Times New Roman" w:cs="Times New Roman"/>
        </w:rPr>
        <w:t>s</w:t>
      </w:r>
      <w:r w:rsidRPr="00303E93">
        <w:rPr>
          <w:rFonts w:ascii="Times New Roman" w:hAnsi="Times New Roman" w:cs="Times New Roman"/>
        </w:rPr>
        <w:t>a contribution à l’extension de la couverture risque maladie</w:t>
      </w:r>
      <w:r>
        <w:rPr>
          <w:rFonts w:ascii="Times New Roman" w:hAnsi="Times New Roman" w:cs="Times New Roman"/>
        </w:rPr>
        <w:t>. Plus spécifiquement,</w:t>
      </w:r>
      <w:r w:rsidRPr="00303E93">
        <w:rPr>
          <w:rFonts w:ascii="Times New Roman" w:hAnsi="Times New Roman" w:cs="Times New Roman"/>
        </w:rPr>
        <w:t xml:space="preserve"> </w:t>
      </w:r>
      <w:r w:rsidRPr="00303E93">
        <w:rPr>
          <w:rFonts w:ascii="Times New Roman" w:hAnsi="Times New Roman" w:cs="Times New Roman"/>
          <w:lang w:val="fr-CA"/>
        </w:rPr>
        <w:t xml:space="preserve">les résultats </w:t>
      </w:r>
      <w:r>
        <w:rPr>
          <w:rFonts w:ascii="Times New Roman" w:hAnsi="Times New Roman" w:cs="Times New Roman"/>
          <w:lang w:val="fr-CA"/>
        </w:rPr>
        <w:t xml:space="preserve">suivants </w:t>
      </w:r>
      <w:r w:rsidRPr="00303E93">
        <w:rPr>
          <w:rFonts w:ascii="Times New Roman" w:hAnsi="Times New Roman" w:cs="Times New Roman"/>
          <w:lang w:val="fr-CA"/>
        </w:rPr>
        <w:t>sont attendus:</w:t>
      </w:r>
    </w:p>
    <w:p w14:paraId="05899DF0" w14:textId="79D795A7" w:rsidR="00A32AF1" w:rsidRPr="004E76A1" w:rsidRDefault="00A32AF1" w:rsidP="007239CA">
      <w:pPr>
        <w:jc w:val="both"/>
        <w:rPr>
          <w:rFonts w:ascii="Times New Roman" w:hAnsi="Times New Roman" w:cs="Times New Roman"/>
        </w:rPr>
      </w:pPr>
    </w:p>
    <w:p w14:paraId="43B3B826" w14:textId="520D4D69" w:rsidR="00FA10E3" w:rsidRPr="00303E93" w:rsidRDefault="00FA10E3" w:rsidP="007239CA">
      <w:pPr>
        <w:pStyle w:val="Paragraphedeliste"/>
        <w:numPr>
          <w:ilvl w:val="0"/>
          <w:numId w:val="3"/>
        </w:numPr>
        <w:rPr>
          <w:szCs w:val="24"/>
        </w:rPr>
      </w:pPr>
      <w:r w:rsidRPr="00303E93">
        <w:rPr>
          <w:szCs w:val="24"/>
        </w:rPr>
        <w:t>01 synthèse-diagnostic à partir de l’évaluation et des études validées de façon consensuelle</w:t>
      </w:r>
    </w:p>
    <w:p w14:paraId="4EC57624" w14:textId="175B238C" w:rsidR="00FA10E3" w:rsidRPr="00303E93" w:rsidRDefault="00FA10E3" w:rsidP="00F17DD4">
      <w:pPr>
        <w:pStyle w:val="Paragraphedeliste"/>
        <w:numPr>
          <w:ilvl w:val="0"/>
          <w:numId w:val="3"/>
        </w:numPr>
        <w:rPr>
          <w:szCs w:val="24"/>
        </w:rPr>
      </w:pPr>
      <w:r w:rsidRPr="00303E93">
        <w:rPr>
          <w:szCs w:val="24"/>
        </w:rPr>
        <w:t>01 plan de développement organisationnel et institutionnel de la mutualité </w:t>
      </w:r>
      <w:r w:rsidR="002315C2" w:rsidRPr="00303E93">
        <w:rPr>
          <w:szCs w:val="24"/>
        </w:rPr>
        <w:t>prenant en compte l’autonomie, la viabilité, le renforcement du dispositif de gestion des ressources ;</w:t>
      </w:r>
    </w:p>
    <w:p w14:paraId="525FC734" w14:textId="4C779E1E" w:rsidR="00FA10E3" w:rsidRPr="00303E93" w:rsidRDefault="00FA10E3" w:rsidP="00F17DD4">
      <w:pPr>
        <w:pStyle w:val="Paragraphedeliste"/>
        <w:numPr>
          <w:ilvl w:val="0"/>
          <w:numId w:val="3"/>
        </w:numPr>
        <w:rPr>
          <w:szCs w:val="24"/>
        </w:rPr>
      </w:pPr>
      <w:r w:rsidRPr="00303E93">
        <w:rPr>
          <w:szCs w:val="24"/>
        </w:rPr>
        <w:lastRenderedPageBreak/>
        <w:t xml:space="preserve">01 stratégie d’extension de la couverture risque maladie </w:t>
      </w:r>
      <w:r w:rsidR="008A2FEF" w:rsidRPr="00303E93">
        <w:rPr>
          <w:szCs w:val="24"/>
        </w:rPr>
        <w:t xml:space="preserve">et de la protection sociale </w:t>
      </w:r>
      <w:r w:rsidRPr="00303E93">
        <w:rPr>
          <w:szCs w:val="24"/>
        </w:rPr>
        <w:t>des populations du secteur de l’économie informelle et du monde rural</w:t>
      </w:r>
    </w:p>
    <w:p w14:paraId="60F5E9E2" w14:textId="7A6F3EEA" w:rsidR="00FA10E3" w:rsidRPr="00303E93" w:rsidRDefault="00FA10E3" w:rsidP="00F17DD4">
      <w:pPr>
        <w:pStyle w:val="Paragraphedeliste"/>
        <w:numPr>
          <w:ilvl w:val="0"/>
          <w:numId w:val="3"/>
        </w:numPr>
        <w:rPr>
          <w:szCs w:val="24"/>
        </w:rPr>
      </w:pPr>
      <w:r w:rsidRPr="00303E93">
        <w:rPr>
          <w:szCs w:val="24"/>
        </w:rPr>
        <w:t>01 proposition de cadre institutionnel de la couverture maladie voire de la protection sociale</w:t>
      </w:r>
    </w:p>
    <w:p w14:paraId="7415458D" w14:textId="7E12D44C" w:rsidR="00FA10E3" w:rsidRPr="00303E93" w:rsidRDefault="00FA10E3" w:rsidP="007239CA">
      <w:pPr>
        <w:pStyle w:val="Paragraphedeliste"/>
        <w:numPr>
          <w:ilvl w:val="0"/>
          <w:numId w:val="3"/>
        </w:numPr>
        <w:rPr>
          <w:szCs w:val="24"/>
        </w:rPr>
      </w:pPr>
      <w:r w:rsidRPr="00303E93">
        <w:rPr>
          <w:szCs w:val="24"/>
        </w:rPr>
        <w:t xml:space="preserve">01 proposition d’un plan de financement de la mutualité et de la CMU (prise en charge progressive de certains postes subventionnés : UTG, APM, gérants de Mutuelles, impact sur les politiques de gratuité) </w:t>
      </w:r>
    </w:p>
    <w:p w14:paraId="16EDF439" w14:textId="7B161669" w:rsidR="00037EB2" w:rsidRPr="00303E93" w:rsidRDefault="00FA10E3" w:rsidP="007239CA">
      <w:pPr>
        <w:pStyle w:val="Paragraphedeliste"/>
        <w:numPr>
          <w:ilvl w:val="0"/>
          <w:numId w:val="3"/>
        </w:numPr>
        <w:rPr>
          <w:szCs w:val="24"/>
        </w:rPr>
      </w:pPr>
      <w:r w:rsidRPr="00303E93">
        <w:rPr>
          <w:szCs w:val="24"/>
        </w:rPr>
        <w:t>01 positionnement du mouvement mutualiste dans le cadre de la prochaine stratégie du développement de la CMU notamment de la CMU de base</w:t>
      </w:r>
    </w:p>
    <w:p w14:paraId="5702C830" w14:textId="15FBD843" w:rsidR="00037EB2" w:rsidRPr="00303E93" w:rsidRDefault="00037EB2" w:rsidP="007239CA">
      <w:pPr>
        <w:pStyle w:val="Paragraphedeliste"/>
        <w:numPr>
          <w:ilvl w:val="0"/>
          <w:numId w:val="3"/>
        </w:numPr>
        <w:rPr>
          <w:szCs w:val="24"/>
        </w:rPr>
      </w:pPr>
      <w:r w:rsidRPr="00303E93">
        <w:rPr>
          <w:szCs w:val="24"/>
        </w:rPr>
        <w:t xml:space="preserve">01 plan de </w:t>
      </w:r>
      <w:r w:rsidR="004E76A1">
        <w:rPr>
          <w:szCs w:val="24"/>
        </w:rPr>
        <w:t>mise en œuvre d’un fonds de garantie de la mutualité.</w:t>
      </w:r>
    </w:p>
    <w:p w14:paraId="57A65874" w14:textId="77777777" w:rsidR="00FA10E3" w:rsidRPr="00303E93" w:rsidRDefault="00FA10E3" w:rsidP="007239CA">
      <w:pPr>
        <w:jc w:val="both"/>
        <w:rPr>
          <w:rFonts w:ascii="Times New Roman" w:hAnsi="Times New Roman" w:cs="Times New Roman"/>
        </w:rPr>
      </w:pPr>
    </w:p>
    <w:p w14:paraId="239C48A9" w14:textId="4D7C6592" w:rsidR="00FA10E3" w:rsidRPr="00303E93" w:rsidRDefault="00F13ABD" w:rsidP="007239CA">
      <w:pPr>
        <w:jc w:val="both"/>
        <w:rPr>
          <w:rFonts w:ascii="Times New Roman" w:hAnsi="Times New Roman" w:cs="Times New Roman"/>
        </w:rPr>
      </w:pPr>
      <w:r>
        <w:rPr>
          <w:rFonts w:ascii="Times New Roman" w:hAnsi="Times New Roman" w:cs="Times New Roman"/>
        </w:rPr>
        <w:t xml:space="preserve">Les résultats de cet atelier constitueront des propositions dans le cadre du </w:t>
      </w:r>
      <w:r w:rsidR="00FA10E3" w:rsidRPr="00303E93">
        <w:rPr>
          <w:rFonts w:ascii="Times New Roman" w:hAnsi="Times New Roman" w:cs="Times New Roman"/>
        </w:rPr>
        <w:t>nouveau plan stratégique de  la CMU avec des propositions concrètes  aux autorités</w:t>
      </w:r>
      <w:r>
        <w:rPr>
          <w:rFonts w:ascii="Times New Roman" w:hAnsi="Times New Roman" w:cs="Times New Roman"/>
        </w:rPr>
        <w:t>.</w:t>
      </w:r>
    </w:p>
    <w:p w14:paraId="5B0A31EE" w14:textId="77777777" w:rsidR="00FA10E3" w:rsidRPr="00303E93" w:rsidRDefault="00FA10E3" w:rsidP="007239CA">
      <w:pPr>
        <w:jc w:val="both"/>
        <w:rPr>
          <w:rFonts w:ascii="Times New Roman" w:hAnsi="Times New Roman" w:cs="Times New Roman"/>
        </w:rPr>
      </w:pPr>
    </w:p>
    <w:p w14:paraId="6C82AD19" w14:textId="0D92733A" w:rsidR="0019639C" w:rsidRPr="00303E93" w:rsidRDefault="0019639C" w:rsidP="007239CA">
      <w:pPr>
        <w:jc w:val="both"/>
        <w:rPr>
          <w:rFonts w:ascii="Times New Roman" w:hAnsi="Times New Roman" w:cs="Times New Roman"/>
          <w:b/>
          <w:bCs/>
          <w:lang w:val="fr-CA"/>
        </w:rPr>
      </w:pPr>
      <w:r w:rsidRPr="00303E93">
        <w:rPr>
          <w:rFonts w:ascii="Times New Roman" w:hAnsi="Times New Roman" w:cs="Times New Roman"/>
          <w:b/>
          <w:bCs/>
          <w:lang w:val="fr-CA"/>
        </w:rPr>
        <w:t>Méthodologie</w:t>
      </w:r>
    </w:p>
    <w:p w14:paraId="4A437562" w14:textId="54B00042" w:rsidR="00A32AF1" w:rsidRPr="00303E93" w:rsidRDefault="007239CA" w:rsidP="007239CA">
      <w:pPr>
        <w:jc w:val="both"/>
        <w:rPr>
          <w:rFonts w:ascii="Times New Roman" w:hAnsi="Times New Roman" w:cs="Times New Roman"/>
          <w:lang w:val="fr-CA"/>
        </w:rPr>
      </w:pPr>
      <w:r w:rsidRPr="00303E93">
        <w:rPr>
          <w:rFonts w:ascii="Times New Roman" w:hAnsi="Times New Roman" w:cs="Times New Roman"/>
          <w:lang w:val="fr-CA"/>
        </w:rPr>
        <w:t>L’atelier est un cadre d’échange, d’analyse participative de la mutualité impliquant les responsables des mutuelles de santé à l’échelle départementale, régionale et nationale</w:t>
      </w:r>
      <w:r w:rsidRPr="00303E93">
        <w:rPr>
          <w:rFonts w:ascii="Times New Roman" w:hAnsi="Times New Roman" w:cs="Times New Roman"/>
          <w:b/>
          <w:bCs/>
          <w:lang w:val="fr-CA"/>
        </w:rPr>
        <w:t xml:space="preserve">. Il </w:t>
      </w:r>
      <w:r w:rsidRPr="00303E93">
        <w:rPr>
          <w:rFonts w:ascii="Times New Roman" w:hAnsi="Times New Roman" w:cs="Times New Roman"/>
          <w:lang w:val="fr-CA"/>
        </w:rPr>
        <w:t>s’agira de procéder à un</w:t>
      </w:r>
      <w:r w:rsidRPr="00303E93">
        <w:rPr>
          <w:rFonts w:ascii="Times New Roman" w:hAnsi="Times New Roman" w:cs="Times New Roman"/>
          <w:b/>
          <w:bCs/>
          <w:lang w:val="fr-CA"/>
        </w:rPr>
        <w:t xml:space="preserve"> </w:t>
      </w:r>
      <w:r w:rsidRPr="00303E93">
        <w:rPr>
          <w:rFonts w:ascii="Times New Roman" w:hAnsi="Times New Roman" w:cs="Times New Roman"/>
          <w:lang w:val="fr-CA"/>
        </w:rPr>
        <w:t>d</w:t>
      </w:r>
      <w:r w:rsidR="00A32AF1" w:rsidRPr="00303E93">
        <w:rPr>
          <w:rFonts w:ascii="Times New Roman" w:hAnsi="Times New Roman" w:cs="Times New Roman"/>
          <w:lang w:val="fr-CA"/>
        </w:rPr>
        <w:t xml:space="preserve">iagnostic de la situation des mutuelles de santé </w:t>
      </w:r>
      <w:r w:rsidRPr="00303E93">
        <w:rPr>
          <w:rFonts w:ascii="Times New Roman" w:hAnsi="Times New Roman" w:cs="Times New Roman"/>
          <w:lang w:val="fr-CA"/>
        </w:rPr>
        <w:t xml:space="preserve">à partir de la synthèse </w:t>
      </w:r>
      <w:r w:rsidR="000977E4" w:rsidRPr="00303E93">
        <w:rPr>
          <w:rFonts w:ascii="Times New Roman" w:hAnsi="Times New Roman" w:cs="Times New Roman"/>
          <w:lang w:val="fr-CA"/>
        </w:rPr>
        <w:t xml:space="preserve">des résultats de </w:t>
      </w:r>
      <w:r w:rsidRPr="00303E93">
        <w:rPr>
          <w:rFonts w:ascii="Times New Roman" w:hAnsi="Times New Roman" w:cs="Times New Roman"/>
          <w:lang w:val="fr-CA"/>
        </w:rPr>
        <w:t>diagnostic et d</w:t>
      </w:r>
      <w:r w:rsidR="000977E4" w:rsidRPr="00303E93">
        <w:rPr>
          <w:rFonts w:ascii="Times New Roman" w:hAnsi="Times New Roman" w:cs="Times New Roman"/>
          <w:lang w:val="fr-CA"/>
        </w:rPr>
        <w:t>’évaluation sur les mutuelles</w:t>
      </w:r>
      <w:r w:rsidRPr="00303E93">
        <w:rPr>
          <w:rFonts w:ascii="Times New Roman" w:hAnsi="Times New Roman" w:cs="Times New Roman"/>
          <w:lang w:val="fr-CA"/>
        </w:rPr>
        <w:t xml:space="preserve"> par l’État </w:t>
      </w:r>
      <w:r w:rsidR="00CB3907" w:rsidRPr="00303E93">
        <w:rPr>
          <w:rFonts w:ascii="Times New Roman" w:hAnsi="Times New Roman" w:cs="Times New Roman"/>
          <w:lang w:val="fr-CA"/>
        </w:rPr>
        <w:t xml:space="preserve">(rapport d’analyse situationnelle des mutuelles de santé communautaire, rapports de l’évaluation de la CMU portant sur les mutuelles de santé, </w:t>
      </w:r>
      <w:proofErr w:type="spellStart"/>
      <w:r w:rsidR="00CB3907" w:rsidRPr="00303E93">
        <w:rPr>
          <w:rFonts w:ascii="Times New Roman" w:hAnsi="Times New Roman" w:cs="Times New Roman"/>
          <w:lang w:val="fr-CA"/>
        </w:rPr>
        <w:t>etc</w:t>
      </w:r>
      <w:proofErr w:type="spellEnd"/>
      <w:r w:rsidR="00CB3907" w:rsidRPr="00303E93">
        <w:rPr>
          <w:rFonts w:ascii="Times New Roman" w:hAnsi="Times New Roman" w:cs="Times New Roman"/>
          <w:lang w:val="fr-CA"/>
        </w:rPr>
        <w:t xml:space="preserve">) </w:t>
      </w:r>
      <w:r w:rsidRPr="00303E93">
        <w:rPr>
          <w:rFonts w:ascii="Times New Roman" w:hAnsi="Times New Roman" w:cs="Times New Roman"/>
          <w:lang w:val="fr-CA"/>
        </w:rPr>
        <w:t>et les partenaires</w:t>
      </w:r>
      <w:r w:rsidR="00CB3907" w:rsidRPr="00303E93">
        <w:rPr>
          <w:rFonts w:ascii="Times New Roman" w:hAnsi="Times New Roman" w:cs="Times New Roman"/>
          <w:lang w:val="fr-CA"/>
        </w:rPr>
        <w:t>.</w:t>
      </w:r>
    </w:p>
    <w:p w14:paraId="228FED81" w14:textId="10810ACF" w:rsidR="00CB3907" w:rsidRPr="00303E93" w:rsidRDefault="00CB3907" w:rsidP="007239CA">
      <w:pPr>
        <w:jc w:val="both"/>
        <w:rPr>
          <w:rFonts w:ascii="Times New Roman" w:hAnsi="Times New Roman" w:cs="Times New Roman"/>
          <w:lang w:val="fr-CA"/>
        </w:rPr>
      </w:pPr>
      <w:r w:rsidRPr="00303E93">
        <w:rPr>
          <w:rFonts w:ascii="Times New Roman" w:hAnsi="Times New Roman" w:cs="Times New Roman"/>
          <w:lang w:val="fr-CA"/>
        </w:rPr>
        <w:t xml:space="preserve">Partant de ce diagnostic, les participants seront invités à échanger </w:t>
      </w:r>
      <w:r w:rsidR="009F1DD2" w:rsidRPr="00303E93">
        <w:rPr>
          <w:rFonts w:ascii="Times New Roman" w:hAnsi="Times New Roman" w:cs="Times New Roman"/>
          <w:lang w:val="fr-CA"/>
        </w:rPr>
        <w:t xml:space="preserve">et à formuler des propositions à travers des groupes </w:t>
      </w:r>
      <w:r w:rsidRPr="00303E93">
        <w:rPr>
          <w:rFonts w:ascii="Times New Roman" w:hAnsi="Times New Roman" w:cs="Times New Roman"/>
          <w:lang w:val="fr-CA"/>
        </w:rPr>
        <w:t>sur</w:t>
      </w:r>
      <w:r w:rsidR="009F1DD2" w:rsidRPr="00303E93">
        <w:rPr>
          <w:rFonts w:ascii="Times New Roman" w:hAnsi="Times New Roman" w:cs="Times New Roman"/>
          <w:lang w:val="fr-CA"/>
        </w:rPr>
        <w:t> :</w:t>
      </w:r>
      <w:r w:rsidRPr="00303E93">
        <w:rPr>
          <w:rFonts w:ascii="Times New Roman" w:hAnsi="Times New Roman" w:cs="Times New Roman"/>
          <w:lang w:val="fr-CA"/>
        </w:rPr>
        <w:t xml:space="preserve"> </w:t>
      </w:r>
    </w:p>
    <w:p w14:paraId="733F463A" w14:textId="77777777" w:rsidR="00CB3907" w:rsidRPr="00303E93" w:rsidRDefault="00CB3907" w:rsidP="00CB3907">
      <w:pPr>
        <w:pStyle w:val="Paragraphedeliste"/>
        <w:numPr>
          <w:ilvl w:val="0"/>
          <w:numId w:val="4"/>
        </w:numPr>
        <w:rPr>
          <w:szCs w:val="24"/>
          <w:lang w:val="fr-CA"/>
        </w:rPr>
      </w:pPr>
      <w:r w:rsidRPr="00303E93">
        <w:rPr>
          <w:szCs w:val="24"/>
          <w:lang w:val="fr-CA"/>
        </w:rPr>
        <w:t>les c</w:t>
      </w:r>
      <w:r w:rsidR="000350D3" w:rsidRPr="00303E93">
        <w:rPr>
          <w:szCs w:val="24"/>
          <w:lang w:val="fr-CA"/>
        </w:rPr>
        <w:t>ompétences, rôles et responsabilités des organisations mutualistes (MS et UDMS, URMS et UNAMUSC)</w:t>
      </w:r>
      <w:r w:rsidRPr="00303E93">
        <w:rPr>
          <w:szCs w:val="24"/>
          <w:lang w:val="fr-CA"/>
        </w:rPr>
        <w:t xml:space="preserve">, </w:t>
      </w:r>
    </w:p>
    <w:p w14:paraId="2E3ADBF0" w14:textId="14E83977" w:rsidR="00CF6DB3" w:rsidRPr="00303E93" w:rsidRDefault="00CB3907" w:rsidP="00CB3907">
      <w:pPr>
        <w:pStyle w:val="Paragraphedeliste"/>
        <w:numPr>
          <w:ilvl w:val="0"/>
          <w:numId w:val="4"/>
        </w:numPr>
        <w:rPr>
          <w:szCs w:val="24"/>
          <w:lang w:val="fr-CA"/>
        </w:rPr>
      </w:pPr>
      <w:r w:rsidRPr="00303E93">
        <w:rPr>
          <w:szCs w:val="24"/>
          <w:lang w:val="fr-CA"/>
        </w:rPr>
        <w:t>leur s</w:t>
      </w:r>
      <w:r w:rsidR="00CF6DB3" w:rsidRPr="00303E93">
        <w:rPr>
          <w:szCs w:val="24"/>
          <w:lang w:val="fr-CA"/>
        </w:rPr>
        <w:t>tructuration</w:t>
      </w:r>
      <w:r w:rsidRPr="00303E93">
        <w:rPr>
          <w:szCs w:val="24"/>
          <w:lang w:val="fr-CA"/>
        </w:rPr>
        <w:t xml:space="preserve"> et leurs </w:t>
      </w:r>
      <w:r w:rsidR="00CF6DB3" w:rsidRPr="00303E93">
        <w:rPr>
          <w:szCs w:val="24"/>
          <w:lang w:val="fr-CA"/>
        </w:rPr>
        <w:t>relation</w:t>
      </w:r>
      <w:r w:rsidR="00B11B8C" w:rsidRPr="00303E93">
        <w:rPr>
          <w:szCs w:val="24"/>
          <w:lang w:val="fr-CA"/>
        </w:rPr>
        <w:t>s</w:t>
      </w:r>
      <w:r w:rsidR="00CF6DB3" w:rsidRPr="00303E93">
        <w:rPr>
          <w:szCs w:val="24"/>
          <w:lang w:val="fr-CA"/>
        </w:rPr>
        <w:t xml:space="preserve"> </w:t>
      </w:r>
      <w:r w:rsidR="00B11B8C" w:rsidRPr="00303E93">
        <w:rPr>
          <w:szCs w:val="24"/>
          <w:lang w:val="fr-CA"/>
        </w:rPr>
        <w:t xml:space="preserve">hiérarchiques et fonctionnelles </w:t>
      </w:r>
    </w:p>
    <w:p w14:paraId="02B0D74F" w14:textId="2BF14CD8" w:rsidR="000350D3" w:rsidRPr="00303E93" w:rsidRDefault="00B11B8C" w:rsidP="00CB3907">
      <w:pPr>
        <w:pStyle w:val="Paragraphedeliste"/>
        <w:numPr>
          <w:ilvl w:val="0"/>
          <w:numId w:val="4"/>
        </w:numPr>
        <w:rPr>
          <w:szCs w:val="24"/>
          <w:lang w:val="fr-CA"/>
        </w:rPr>
      </w:pPr>
      <w:r w:rsidRPr="00303E93">
        <w:rPr>
          <w:szCs w:val="24"/>
          <w:lang w:val="fr-CA"/>
        </w:rPr>
        <w:t>Diagnostic et é</w:t>
      </w:r>
      <w:r w:rsidR="000350D3" w:rsidRPr="00303E93">
        <w:rPr>
          <w:szCs w:val="24"/>
          <w:lang w:val="fr-CA"/>
        </w:rPr>
        <w:t>valuation des capacités actuelles</w:t>
      </w:r>
    </w:p>
    <w:p w14:paraId="326B0AC1" w14:textId="77777777" w:rsidR="00CB3907" w:rsidRPr="00303E93" w:rsidRDefault="000350D3" w:rsidP="007239CA">
      <w:pPr>
        <w:pStyle w:val="Paragraphedeliste"/>
        <w:numPr>
          <w:ilvl w:val="0"/>
          <w:numId w:val="4"/>
        </w:numPr>
        <w:rPr>
          <w:szCs w:val="24"/>
          <w:lang w:val="fr-CA"/>
        </w:rPr>
      </w:pPr>
      <w:r w:rsidRPr="00303E93">
        <w:rPr>
          <w:szCs w:val="24"/>
          <w:lang w:val="fr-CA"/>
        </w:rPr>
        <w:t>Compétences nécessaires par rapport aux missions (MS et UDMS, URMS et UNAMUSC)</w:t>
      </w:r>
    </w:p>
    <w:p w14:paraId="3479619E" w14:textId="1F82ADB9" w:rsidR="00CB3907" w:rsidRPr="00303E93" w:rsidRDefault="000350D3" w:rsidP="007239CA">
      <w:pPr>
        <w:pStyle w:val="Paragraphedeliste"/>
        <w:numPr>
          <w:ilvl w:val="0"/>
          <w:numId w:val="4"/>
        </w:numPr>
        <w:rPr>
          <w:szCs w:val="24"/>
          <w:lang w:val="fr-CA"/>
        </w:rPr>
      </w:pPr>
      <w:r w:rsidRPr="00303E93">
        <w:rPr>
          <w:szCs w:val="24"/>
          <w:lang w:val="fr-CA"/>
        </w:rPr>
        <w:t>Gestion</w:t>
      </w:r>
      <w:r w:rsidR="001E61E9">
        <w:rPr>
          <w:szCs w:val="24"/>
          <w:lang w:val="fr-CA"/>
        </w:rPr>
        <w:t xml:space="preserve"> de</w:t>
      </w:r>
      <w:r w:rsidRPr="00303E93">
        <w:rPr>
          <w:szCs w:val="24"/>
          <w:lang w:val="fr-CA"/>
        </w:rPr>
        <w:t xml:space="preserve"> </w:t>
      </w:r>
      <w:r w:rsidR="00CB3907" w:rsidRPr="00303E93">
        <w:rPr>
          <w:szCs w:val="24"/>
          <w:lang w:val="fr-CA"/>
        </w:rPr>
        <w:t>leur</w:t>
      </w:r>
      <w:r w:rsidRPr="00303E93">
        <w:rPr>
          <w:szCs w:val="24"/>
          <w:lang w:val="fr-CA"/>
        </w:rPr>
        <w:t xml:space="preserve"> personnel</w:t>
      </w:r>
      <w:r w:rsidR="00CB3907" w:rsidRPr="00303E93">
        <w:rPr>
          <w:szCs w:val="24"/>
          <w:lang w:val="fr-CA"/>
        </w:rPr>
        <w:t xml:space="preserve"> </w:t>
      </w:r>
    </w:p>
    <w:p w14:paraId="7D9F05CA" w14:textId="6894E13D" w:rsidR="000350D3" w:rsidRPr="001E61E9" w:rsidRDefault="00CB3907" w:rsidP="001E61E9">
      <w:pPr>
        <w:pStyle w:val="Paragraphedeliste"/>
        <w:numPr>
          <w:ilvl w:val="0"/>
          <w:numId w:val="4"/>
        </w:numPr>
        <w:rPr>
          <w:szCs w:val="24"/>
          <w:lang w:val="fr-CA"/>
        </w:rPr>
      </w:pPr>
      <w:r w:rsidRPr="00303E93">
        <w:rPr>
          <w:szCs w:val="24"/>
          <w:lang w:val="fr-CA"/>
        </w:rPr>
        <w:t>l</w:t>
      </w:r>
      <w:r w:rsidR="000350D3" w:rsidRPr="00303E93">
        <w:rPr>
          <w:szCs w:val="24"/>
          <w:lang w:val="fr-CA"/>
        </w:rPr>
        <w:t>es besoi</w:t>
      </w:r>
      <w:r w:rsidR="000350D3" w:rsidRPr="001E61E9">
        <w:rPr>
          <w:lang w:val="fr-CA"/>
        </w:rPr>
        <w:t xml:space="preserve">ns </w:t>
      </w:r>
      <w:r w:rsidR="009F1DD2" w:rsidRPr="001E61E9">
        <w:rPr>
          <w:lang w:val="fr-CA"/>
        </w:rPr>
        <w:t>et les modalités de</w:t>
      </w:r>
      <w:r w:rsidR="000350D3" w:rsidRPr="001E61E9">
        <w:rPr>
          <w:lang w:val="fr-CA"/>
        </w:rPr>
        <w:t xml:space="preserve"> financement</w:t>
      </w:r>
      <w:r w:rsidR="009F1DD2" w:rsidRPr="001E61E9">
        <w:rPr>
          <w:lang w:val="fr-CA"/>
        </w:rPr>
        <w:t xml:space="preserve"> de la mutualité</w:t>
      </w:r>
    </w:p>
    <w:p w14:paraId="62275F48" w14:textId="68DC55D1" w:rsidR="00CB3907" w:rsidRPr="00303E93" w:rsidRDefault="00CB3907" w:rsidP="007239CA">
      <w:pPr>
        <w:pStyle w:val="Paragraphedeliste"/>
        <w:numPr>
          <w:ilvl w:val="0"/>
          <w:numId w:val="4"/>
        </w:numPr>
        <w:rPr>
          <w:szCs w:val="24"/>
          <w:lang w:val="fr-CA"/>
        </w:rPr>
      </w:pPr>
      <w:r w:rsidRPr="00303E93">
        <w:rPr>
          <w:szCs w:val="24"/>
          <w:lang w:val="fr-CA"/>
        </w:rPr>
        <w:t>le développement de l</w:t>
      </w:r>
      <w:r w:rsidR="009F1DD2" w:rsidRPr="00303E93">
        <w:rPr>
          <w:szCs w:val="24"/>
          <w:lang w:val="fr-CA"/>
        </w:rPr>
        <w:t>’assurance maladie communautaire</w:t>
      </w:r>
    </w:p>
    <w:p w14:paraId="67D52258" w14:textId="2C643177" w:rsidR="009F1DD2" w:rsidRPr="00303E93" w:rsidRDefault="009F1DD2" w:rsidP="007239CA">
      <w:pPr>
        <w:pStyle w:val="Paragraphedeliste"/>
        <w:numPr>
          <w:ilvl w:val="0"/>
          <w:numId w:val="4"/>
        </w:numPr>
        <w:rPr>
          <w:szCs w:val="24"/>
          <w:lang w:val="fr-CA"/>
        </w:rPr>
      </w:pPr>
      <w:r w:rsidRPr="00303E93">
        <w:rPr>
          <w:szCs w:val="24"/>
          <w:lang w:val="fr-CA"/>
        </w:rPr>
        <w:t>la couverture risque maladie des travailleurs de l’économie informelle et du monde rural</w:t>
      </w:r>
    </w:p>
    <w:p w14:paraId="5BCAD23F" w14:textId="1ACA67B1" w:rsidR="009F1DD2" w:rsidRPr="00303E93" w:rsidRDefault="009F1DD2" w:rsidP="007239CA">
      <w:pPr>
        <w:pStyle w:val="Paragraphedeliste"/>
        <w:numPr>
          <w:ilvl w:val="0"/>
          <w:numId w:val="4"/>
        </w:numPr>
        <w:rPr>
          <w:szCs w:val="24"/>
          <w:lang w:val="fr-CA"/>
        </w:rPr>
      </w:pPr>
      <w:r w:rsidRPr="00303E93">
        <w:rPr>
          <w:szCs w:val="24"/>
          <w:lang w:val="fr-CA"/>
        </w:rPr>
        <w:t>le cadre institutionnel de la mutualité et de la CMU</w:t>
      </w:r>
    </w:p>
    <w:p w14:paraId="61F8B363" w14:textId="734F5351" w:rsidR="009F1DD2" w:rsidRPr="00303E93" w:rsidRDefault="009F1DD2" w:rsidP="007239CA">
      <w:pPr>
        <w:pStyle w:val="Paragraphedeliste"/>
        <w:numPr>
          <w:ilvl w:val="0"/>
          <w:numId w:val="4"/>
        </w:numPr>
        <w:rPr>
          <w:szCs w:val="24"/>
          <w:lang w:val="fr-CA"/>
        </w:rPr>
      </w:pPr>
      <w:r w:rsidRPr="00303E93">
        <w:rPr>
          <w:szCs w:val="24"/>
          <w:lang w:val="fr-CA"/>
        </w:rPr>
        <w:t>le partenariat avec l’État et les services décentralisé</w:t>
      </w:r>
      <w:r w:rsidR="001E61E9">
        <w:rPr>
          <w:szCs w:val="24"/>
          <w:lang w:val="fr-CA"/>
        </w:rPr>
        <w:t>s</w:t>
      </w:r>
      <w:r w:rsidRPr="00303E93">
        <w:rPr>
          <w:szCs w:val="24"/>
          <w:lang w:val="fr-CA"/>
        </w:rPr>
        <w:t xml:space="preserve"> et les collectivités territoriales</w:t>
      </w:r>
    </w:p>
    <w:p w14:paraId="5170E27E" w14:textId="0252A970" w:rsidR="009F1DD2" w:rsidRPr="00303E93" w:rsidRDefault="009F1DD2" w:rsidP="007239CA">
      <w:pPr>
        <w:pStyle w:val="Paragraphedeliste"/>
        <w:numPr>
          <w:ilvl w:val="0"/>
          <w:numId w:val="4"/>
        </w:numPr>
        <w:rPr>
          <w:szCs w:val="24"/>
          <w:lang w:val="fr-CA"/>
        </w:rPr>
      </w:pPr>
      <w:proofErr w:type="spellStart"/>
      <w:r w:rsidRPr="00303E93">
        <w:rPr>
          <w:szCs w:val="24"/>
          <w:lang w:val="fr-CA"/>
        </w:rPr>
        <w:t>etc</w:t>
      </w:r>
      <w:proofErr w:type="spellEnd"/>
    </w:p>
    <w:p w14:paraId="4DFA4DED" w14:textId="565FF96A" w:rsidR="000350D3" w:rsidRPr="00303E93" w:rsidRDefault="000350D3" w:rsidP="007239CA">
      <w:pPr>
        <w:jc w:val="both"/>
        <w:rPr>
          <w:rFonts w:ascii="Times New Roman" w:hAnsi="Times New Roman" w:cs="Times New Roman"/>
          <w:lang w:val="fr-CA"/>
        </w:rPr>
      </w:pPr>
    </w:p>
    <w:p w14:paraId="3AF0437B" w14:textId="66080D7E" w:rsidR="00D1096A" w:rsidRPr="00F13ABD" w:rsidRDefault="00D1096A" w:rsidP="007239CA">
      <w:pPr>
        <w:jc w:val="both"/>
        <w:rPr>
          <w:rFonts w:ascii="Times New Roman" w:hAnsi="Times New Roman" w:cs="Times New Roman"/>
          <w:b/>
          <w:bCs/>
          <w:lang w:val="fr-CA"/>
        </w:rPr>
      </w:pPr>
      <w:r w:rsidRPr="00F13ABD">
        <w:rPr>
          <w:rFonts w:ascii="Times New Roman" w:hAnsi="Times New Roman" w:cs="Times New Roman"/>
          <w:b/>
          <w:bCs/>
          <w:lang w:val="fr-CA"/>
        </w:rPr>
        <w:t>Programme indicatif</w:t>
      </w:r>
    </w:p>
    <w:p w14:paraId="5DFA80E6" w14:textId="6E2FE77F" w:rsidR="00D1096A" w:rsidRPr="00303E93" w:rsidRDefault="00D1096A" w:rsidP="007239CA">
      <w:pPr>
        <w:jc w:val="both"/>
        <w:rPr>
          <w:rFonts w:ascii="Times New Roman" w:hAnsi="Times New Roman" w:cs="Times New Roman"/>
          <w:lang w:val="fr-CA"/>
        </w:rPr>
      </w:pPr>
    </w:p>
    <w:tbl>
      <w:tblPr>
        <w:tblStyle w:val="Grilledutableau"/>
        <w:tblW w:w="0" w:type="auto"/>
        <w:tblLook w:val="04A0" w:firstRow="1" w:lastRow="0" w:firstColumn="1" w:lastColumn="0" w:noHBand="0" w:noVBand="1"/>
      </w:tblPr>
      <w:tblGrid>
        <w:gridCol w:w="1696"/>
        <w:gridCol w:w="5529"/>
        <w:gridCol w:w="1837"/>
      </w:tblGrid>
      <w:tr w:rsidR="00D1096A" w:rsidRPr="00303E93" w14:paraId="2B558BA9" w14:textId="77777777" w:rsidTr="00461A19">
        <w:tc>
          <w:tcPr>
            <w:tcW w:w="1696" w:type="dxa"/>
          </w:tcPr>
          <w:p w14:paraId="6630652F" w14:textId="639DEE0F" w:rsidR="00D1096A" w:rsidRPr="00303E93" w:rsidRDefault="00D1096A" w:rsidP="007239CA">
            <w:pPr>
              <w:jc w:val="both"/>
              <w:rPr>
                <w:rFonts w:ascii="Times New Roman" w:hAnsi="Times New Roman" w:cs="Times New Roman"/>
                <w:b/>
                <w:bCs/>
                <w:lang w:val="fr-CA"/>
              </w:rPr>
            </w:pPr>
            <w:r w:rsidRPr="00303E93">
              <w:rPr>
                <w:rFonts w:ascii="Times New Roman" w:hAnsi="Times New Roman" w:cs="Times New Roman"/>
                <w:b/>
                <w:bCs/>
                <w:lang w:val="fr-CA"/>
              </w:rPr>
              <w:t xml:space="preserve">Jour </w:t>
            </w:r>
          </w:p>
        </w:tc>
        <w:tc>
          <w:tcPr>
            <w:tcW w:w="5529" w:type="dxa"/>
          </w:tcPr>
          <w:p w14:paraId="69A6AFE9" w14:textId="730581E2" w:rsidR="00D1096A" w:rsidRPr="00303E93" w:rsidRDefault="00D1096A" w:rsidP="007239CA">
            <w:pPr>
              <w:jc w:val="both"/>
              <w:rPr>
                <w:rFonts w:ascii="Times New Roman" w:hAnsi="Times New Roman" w:cs="Times New Roman"/>
                <w:b/>
                <w:bCs/>
                <w:lang w:val="fr-CA"/>
              </w:rPr>
            </w:pPr>
            <w:r w:rsidRPr="00303E93">
              <w:rPr>
                <w:rFonts w:ascii="Times New Roman" w:hAnsi="Times New Roman" w:cs="Times New Roman"/>
                <w:b/>
                <w:bCs/>
                <w:lang w:val="fr-CA"/>
              </w:rPr>
              <w:t>Activité</w:t>
            </w:r>
          </w:p>
        </w:tc>
        <w:tc>
          <w:tcPr>
            <w:tcW w:w="1837" w:type="dxa"/>
          </w:tcPr>
          <w:p w14:paraId="3AB776CE" w14:textId="10314AFC" w:rsidR="00D1096A" w:rsidRPr="00303E93" w:rsidRDefault="00E26573" w:rsidP="007239CA">
            <w:pPr>
              <w:jc w:val="both"/>
              <w:rPr>
                <w:rFonts w:ascii="Times New Roman" w:hAnsi="Times New Roman" w:cs="Times New Roman"/>
                <w:b/>
                <w:bCs/>
                <w:lang w:val="fr-CA"/>
              </w:rPr>
            </w:pPr>
            <w:r w:rsidRPr="00303E93">
              <w:rPr>
                <w:rFonts w:ascii="Times New Roman" w:hAnsi="Times New Roman" w:cs="Times New Roman"/>
                <w:b/>
                <w:bCs/>
                <w:lang w:val="fr-CA"/>
              </w:rPr>
              <w:t>Horaire</w:t>
            </w:r>
          </w:p>
        </w:tc>
      </w:tr>
      <w:tr w:rsidR="00D1096A" w:rsidRPr="00303E93" w14:paraId="069841B3" w14:textId="77777777" w:rsidTr="00461A19">
        <w:tc>
          <w:tcPr>
            <w:tcW w:w="1696" w:type="dxa"/>
          </w:tcPr>
          <w:p w14:paraId="0BDBAF89" w14:textId="6BB91C22"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J. 1</w:t>
            </w:r>
          </w:p>
        </w:tc>
        <w:tc>
          <w:tcPr>
            <w:tcW w:w="5529" w:type="dxa"/>
          </w:tcPr>
          <w:p w14:paraId="59421D79" w14:textId="77777777"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Cérémonie d’ouverture par le MDCEST</w:t>
            </w:r>
          </w:p>
          <w:p w14:paraId="17322CD5" w14:textId="0521CE15"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Partage et discussion de la synthèse des rapports sur les mutuelles de santé</w:t>
            </w:r>
          </w:p>
          <w:p w14:paraId="05E9C5C8" w14:textId="591CADA6"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Synthèse diagnostic : forces</w:t>
            </w:r>
            <w:r w:rsidR="00E26573" w:rsidRPr="00303E93">
              <w:rPr>
                <w:rFonts w:ascii="Times New Roman" w:hAnsi="Times New Roman" w:cs="Times New Roman"/>
                <w:lang w:val="fr-CA"/>
              </w:rPr>
              <w:t>,</w:t>
            </w:r>
            <w:r w:rsidRPr="00303E93">
              <w:rPr>
                <w:rFonts w:ascii="Times New Roman" w:hAnsi="Times New Roman" w:cs="Times New Roman"/>
                <w:lang w:val="fr-CA"/>
              </w:rPr>
              <w:t xml:space="preserve"> faibles </w:t>
            </w:r>
            <w:r w:rsidR="00E26573" w:rsidRPr="00303E93">
              <w:rPr>
                <w:rFonts w:ascii="Times New Roman" w:hAnsi="Times New Roman" w:cs="Times New Roman"/>
                <w:lang w:val="fr-CA"/>
              </w:rPr>
              <w:t xml:space="preserve">et défis </w:t>
            </w:r>
            <w:r w:rsidRPr="00303E93">
              <w:rPr>
                <w:rFonts w:ascii="Times New Roman" w:hAnsi="Times New Roman" w:cs="Times New Roman"/>
                <w:lang w:val="fr-CA"/>
              </w:rPr>
              <w:t>des mutuelles de santé</w:t>
            </w:r>
          </w:p>
        </w:tc>
        <w:tc>
          <w:tcPr>
            <w:tcW w:w="1837" w:type="dxa"/>
          </w:tcPr>
          <w:p w14:paraId="7455472B" w14:textId="77777777" w:rsidR="00D1096A" w:rsidRPr="00303E93" w:rsidRDefault="00D1096A" w:rsidP="007239CA">
            <w:pPr>
              <w:jc w:val="both"/>
              <w:rPr>
                <w:rFonts w:ascii="Times New Roman" w:hAnsi="Times New Roman" w:cs="Times New Roman"/>
                <w:lang w:val="fr-CA"/>
              </w:rPr>
            </w:pPr>
          </w:p>
        </w:tc>
      </w:tr>
      <w:tr w:rsidR="00D1096A" w:rsidRPr="00303E93" w14:paraId="3DCD8AF2" w14:textId="77777777" w:rsidTr="00461A19">
        <w:tc>
          <w:tcPr>
            <w:tcW w:w="1696" w:type="dxa"/>
          </w:tcPr>
          <w:p w14:paraId="1A1D13EC" w14:textId="37792469"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J. 2</w:t>
            </w:r>
          </w:p>
        </w:tc>
        <w:tc>
          <w:tcPr>
            <w:tcW w:w="5529" w:type="dxa"/>
          </w:tcPr>
          <w:p w14:paraId="6ABDCAD3" w14:textId="54CEB8BA" w:rsidR="00E26573" w:rsidRPr="00303E93" w:rsidRDefault="00E26573" w:rsidP="00E26573">
            <w:pPr>
              <w:jc w:val="both"/>
              <w:rPr>
                <w:rFonts w:ascii="Times New Roman" w:hAnsi="Times New Roman" w:cs="Times New Roman"/>
                <w:lang w:val="fr-CA"/>
              </w:rPr>
            </w:pPr>
            <w:r w:rsidRPr="00303E93">
              <w:rPr>
                <w:rFonts w:ascii="Times New Roman" w:hAnsi="Times New Roman" w:cs="Times New Roman"/>
                <w:lang w:val="fr-CA"/>
              </w:rPr>
              <w:t>Partage des T</w:t>
            </w:r>
            <w:r w:rsidR="001E61E9">
              <w:rPr>
                <w:rFonts w:ascii="Times New Roman" w:hAnsi="Times New Roman" w:cs="Times New Roman"/>
                <w:lang w:val="fr-CA"/>
              </w:rPr>
              <w:t>D</w:t>
            </w:r>
            <w:r w:rsidRPr="00303E93">
              <w:rPr>
                <w:rFonts w:ascii="Times New Roman" w:hAnsi="Times New Roman" w:cs="Times New Roman"/>
                <w:lang w:val="fr-CA"/>
              </w:rPr>
              <w:t>R des travaux de grou</w:t>
            </w:r>
            <w:r w:rsidR="001E61E9">
              <w:rPr>
                <w:rFonts w:ascii="Times New Roman" w:hAnsi="Times New Roman" w:cs="Times New Roman"/>
                <w:lang w:val="fr-CA"/>
              </w:rPr>
              <w:t>p</w:t>
            </w:r>
            <w:r w:rsidRPr="00303E93">
              <w:rPr>
                <w:rFonts w:ascii="Times New Roman" w:hAnsi="Times New Roman" w:cs="Times New Roman"/>
                <w:lang w:val="fr-CA"/>
              </w:rPr>
              <w:t>es</w:t>
            </w:r>
          </w:p>
          <w:p w14:paraId="78061D7A" w14:textId="77777777" w:rsidR="00E26573" w:rsidRPr="00303E93" w:rsidRDefault="00E26573" w:rsidP="00E26573">
            <w:pPr>
              <w:jc w:val="both"/>
              <w:rPr>
                <w:rFonts w:ascii="Times New Roman" w:hAnsi="Times New Roman" w:cs="Times New Roman"/>
                <w:lang w:val="fr-CA"/>
              </w:rPr>
            </w:pPr>
            <w:r w:rsidRPr="00303E93">
              <w:rPr>
                <w:rFonts w:ascii="Times New Roman" w:hAnsi="Times New Roman" w:cs="Times New Roman"/>
                <w:lang w:val="fr-CA"/>
              </w:rPr>
              <w:t xml:space="preserve">Constitution des groupes </w:t>
            </w:r>
          </w:p>
          <w:p w14:paraId="6891F86F" w14:textId="19918CFE" w:rsidR="00D1096A" w:rsidRPr="00303E93" w:rsidRDefault="00D1096A" w:rsidP="00E26573">
            <w:pPr>
              <w:jc w:val="both"/>
              <w:rPr>
                <w:rFonts w:ascii="Times New Roman" w:hAnsi="Times New Roman" w:cs="Times New Roman"/>
                <w:lang w:val="fr-CA"/>
              </w:rPr>
            </w:pPr>
            <w:r w:rsidRPr="00303E93">
              <w:rPr>
                <w:rFonts w:ascii="Times New Roman" w:hAnsi="Times New Roman" w:cs="Times New Roman"/>
                <w:lang w:val="fr-CA"/>
              </w:rPr>
              <w:t>Travaux de groupe</w:t>
            </w:r>
            <w:r w:rsidR="001E61E9">
              <w:rPr>
                <w:rFonts w:ascii="Times New Roman" w:hAnsi="Times New Roman" w:cs="Times New Roman"/>
                <w:lang w:val="fr-CA"/>
              </w:rPr>
              <w:t>s</w:t>
            </w:r>
          </w:p>
        </w:tc>
        <w:tc>
          <w:tcPr>
            <w:tcW w:w="1837" w:type="dxa"/>
          </w:tcPr>
          <w:p w14:paraId="42F4A0E7" w14:textId="77777777" w:rsidR="00D1096A" w:rsidRPr="00303E93" w:rsidRDefault="00D1096A" w:rsidP="007239CA">
            <w:pPr>
              <w:jc w:val="both"/>
              <w:rPr>
                <w:rFonts w:ascii="Times New Roman" w:hAnsi="Times New Roman" w:cs="Times New Roman"/>
                <w:lang w:val="fr-CA"/>
              </w:rPr>
            </w:pPr>
          </w:p>
        </w:tc>
      </w:tr>
      <w:tr w:rsidR="00D1096A" w:rsidRPr="00303E93" w14:paraId="690C65FB" w14:textId="77777777" w:rsidTr="00461A19">
        <w:tc>
          <w:tcPr>
            <w:tcW w:w="1696" w:type="dxa"/>
          </w:tcPr>
          <w:p w14:paraId="11583544" w14:textId="3D76A4E4"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J. 3</w:t>
            </w:r>
          </w:p>
        </w:tc>
        <w:tc>
          <w:tcPr>
            <w:tcW w:w="5529" w:type="dxa"/>
          </w:tcPr>
          <w:p w14:paraId="388B2CED" w14:textId="7FDAADE8"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Travaux de groupe</w:t>
            </w:r>
            <w:r w:rsidR="001E61E9">
              <w:rPr>
                <w:rFonts w:ascii="Times New Roman" w:hAnsi="Times New Roman" w:cs="Times New Roman"/>
                <w:lang w:val="fr-CA"/>
              </w:rPr>
              <w:t>s</w:t>
            </w:r>
          </w:p>
          <w:p w14:paraId="000032E5" w14:textId="52EAA53F" w:rsidR="00D1096A" w:rsidRPr="00303E93" w:rsidRDefault="00D1096A" w:rsidP="007239CA">
            <w:pPr>
              <w:jc w:val="both"/>
              <w:rPr>
                <w:rFonts w:ascii="Times New Roman" w:hAnsi="Times New Roman" w:cs="Times New Roman"/>
                <w:lang w:val="fr-CA"/>
              </w:rPr>
            </w:pPr>
          </w:p>
        </w:tc>
        <w:tc>
          <w:tcPr>
            <w:tcW w:w="1837" w:type="dxa"/>
          </w:tcPr>
          <w:p w14:paraId="22AD2FB8" w14:textId="77777777" w:rsidR="00D1096A" w:rsidRPr="00303E93" w:rsidRDefault="00D1096A" w:rsidP="007239CA">
            <w:pPr>
              <w:jc w:val="both"/>
              <w:rPr>
                <w:rFonts w:ascii="Times New Roman" w:hAnsi="Times New Roman" w:cs="Times New Roman"/>
                <w:lang w:val="fr-CA"/>
              </w:rPr>
            </w:pPr>
          </w:p>
        </w:tc>
      </w:tr>
      <w:tr w:rsidR="00D1096A" w:rsidRPr="00303E93" w14:paraId="1DA10B64" w14:textId="77777777" w:rsidTr="00461A19">
        <w:tc>
          <w:tcPr>
            <w:tcW w:w="1696" w:type="dxa"/>
          </w:tcPr>
          <w:p w14:paraId="1BB14865" w14:textId="0BA08304"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lastRenderedPageBreak/>
              <w:t>J. 4</w:t>
            </w:r>
          </w:p>
        </w:tc>
        <w:tc>
          <w:tcPr>
            <w:tcW w:w="5529" w:type="dxa"/>
          </w:tcPr>
          <w:p w14:paraId="7B3307FB" w14:textId="0ED247F1" w:rsidR="00D1096A" w:rsidRPr="00303E93" w:rsidRDefault="00E26573" w:rsidP="007239CA">
            <w:pPr>
              <w:jc w:val="both"/>
              <w:rPr>
                <w:rFonts w:ascii="Times New Roman" w:hAnsi="Times New Roman" w:cs="Times New Roman"/>
                <w:lang w:val="fr-CA"/>
              </w:rPr>
            </w:pPr>
            <w:r w:rsidRPr="00303E93">
              <w:rPr>
                <w:rFonts w:ascii="Times New Roman" w:hAnsi="Times New Roman" w:cs="Times New Roman"/>
                <w:lang w:val="fr-CA"/>
              </w:rPr>
              <w:t>Présentation et discussions des résultats des travaux de groupe</w:t>
            </w:r>
          </w:p>
        </w:tc>
        <w:tc>
          <w:tcPr>
            <w:tcW w:w="1837" w:type="dxa"/>
          </w:tcPr>
          <w:p w14:paraId="6FC61859" w14:textId="77777777" w:rsidR="00D1096A" w:rsidRPr="00303E93" w:rsidRDefault="00D1096A" w:rsidP="007239CA">
            <w:pPr>
              <w:jc w:val="both"/>
              <w:rPr>
                <w:rFonts w:ascii="Times New Roman" w:hAnsi="Times New Roman" w:cs="Times New Roman"/>
                <w:lang w:val="fr-CA"/>
              </w:rPr>
            </w:pPr>
          </w:p>
        </w:tc>
      </w:tr>
      <w:tr w:rsidR="00D1096A" w:rsidRPr="00303E93" w14:paraId="78334652" w14:textId="77777777" w:rsidTr="00461A19">
        <w:tc>
          <w:tcPr>
            <w:tcW w:w="1696" w:type="dxa"/>
          </w:tcPr>
          <w:p w14:paraId="463EB4F3" w14:textId="332A9DAA" w:rsidR="00D1096A" w:rsidRPr="00303E93" w:rsidRDefault="00D1096A" w:rsidP="007239CA">
            <w:pPr>
              <w:jc w:val="both"/>
              <w:rPr>
                <w:rFonts w:ascii="Times New Roman" w:hAnsi="Times New Roman" w:cs="Times New Roman"/>
                <w:lang w:val="fr-CA"/>
              </w:rPr>
            </w:pPr>
            <w:r w:rsidRPr="00303E93">
              <w:rPr>
                <w:rFonts w:ascii="Times New Roman" w:hAnsi="Times New Roman" w:cs="Times New Roman"/>
                <w:lang w:val="fr-CA"/>
              </w:rPr>
              <w:t>J. 5</w:t>
            </w:r>
          </w:p>
        </w:tc>
        <w:tc>
          <w:tcPr>
            <w:tcW w:w="5529" w:type="dxa"/>
          </w:tcPr>
          <w:p w14:paraId="5D7AA6E4" w14:textId="77777777" w:rsidR="00D1096A" w:rsidRPr="00303E93" w:rsidRDefault="00E26573" w:rsidP="007239CA">
            <w:pPr>
              <w:jc w:val="both"/>
              <w:rPr>
                <w:rFonts w:ascii="Times New Roman" w:hAnsi="Times New Roman" w:cs="Times New Roman"/>
                <w:lang w:val="fr-CA"/>
              </w:rPr>
            </w:pPr>
            <w:r w:rsidRPr="00303E93">
              <w:rPr>
                <w:rFonts w:ascii="Times New Roman" w:hAnsi="Times New Roman" w:cs="Times New Roman"/>
                <w:lang w:val="fr-CA"/>
              </w:rPr>
              <w:t xml:space="preserve">Synthèse des travaux </w:t>
            </w:r>
          </w:p>
          <w:p w14:paraId="6532D475" w14:textId="77777777" w:rsidR="00E26573" w:rsidRPr="00303E93" w:rsidRDefault="00E26573" w:rsidP="007239CA">
            <w:pPr>
              <w:jc w:val="both"/>
              <w:rPr>
                <w:rFonts w:ascii="Times New Roman" w:hAnsi="Times New Roman" w:cs="Times New Roman"/>
                <w:lang w:val="fr-CA"/>
              </w:rPr>
            </w:pPr>
            <w:r w:rsidRPr="00303E93">
              <w:rPr>
                <w:rFonts w:ascii="Times New Roman" w:hAnsi="Times New Roman" w:cs="Times New Roman"/>
                <w:lang w:val="fr-CA"/>
              </w:rPr>
              <w:t>Recommandations</w:t>
            </w:r>
          </w:p>
          <w:p w14:paraId="43EFF29D" w14:textId="77777777" w:rsidR="00E26573" w:rsidRPr="00303E93" w:rsidRDefault="00E26573" w:rsidP="007239CA">
            <w:pPr>
              <w:jc w:val="both"/>
              <w:rPr>
                <w:rFonts w:ascii="Times New Roman" w:hAnsi="Times New Roman" w:cs="Times New Roman"/>
                <w:lang w:val="fr-CA"/>
              </w:rPr>
            </w:pPr>
            <w:r w:rsidRPr="00303E93">
              <w:rPr>
                <w:rFonts w:ascii="Times New Roman" w:hAnsi="Times New Roman" w:cs="Times New Roman"/>
                <w:lang w:val="fr-CA"/>
              </w:rPr>
              <w:t>Suivi de l’atelier</w:t>
            </w:r>
          </w:p>
          <w:p w14:paraId="6EB09BE7" w14:textId="659127A4" w:rsidR="00E26573" w:rsidRPr="00303E93" w:rsidRDefault="00E26573" w:rsidP="007239CA">
            <w:pPr>
              <w:jc w:val="both"/>
              <w:rPr>
                <w:rFonts w:ascii="Times New Roman" w:hAnsi="Times New Roman" w:cs="Times New Roman"/>
                <w:lang w:val="fr-CA"/>
              </w:rPr>
            </w:pPr>
            <w:r w:rsidRPr="00303E93">
              <w:rPr>
                <w:rFonts w:ascii="Times New Roman" w:hAnsi="Times New Roman" w:cs="Times New Roman"/>
                <w:lang w:val="fr-CA"/>
              </w:rPr>
              <w:t>Clôture de l’atelier</w:t>
            </w:r>
          </w:p>
        </w:tc>
        <w:tc>
          <w:tcPr>
            <w:tcW w:w="1837" w:type="dxa"/>
          </w:tcPr>
          <w:p w14:paraId="0859CDA7" w14:textId="77777777" w:rsidR="00D1096A" w:rsidRPr="00303E93" w:rsidRDefault="00D1096A" w:rsidP="007239CA">
            <w:pPr>
              <w:jc w:val="both"/>
              <w:rPr>
                <w:rFonts w:ascii="Times New Roman" w:hAnsi="Times New Roman" w:cs="Times New Roman"/>
                <w:lang w:val="fr-CA"/>
              </w:rPr>
            </w:pPr>
          </w:p>
        </w:tc>
      </w:tr>
    </w:tbl>
    <w:p w14:paraId="2852BE19" w14:textId="09537C15" w:rsidR="00587FB3" w:rsidRPr="00303E93" w:rsidRDefault="00587FB3" w:rsidP="007239CA">
      <w:pPr>
        <w:jc w:val="both"/>
        <w:rPr>
          <w:rFonts w:ascii="Times New Roman" w:hAnsi="Times New Roman" w:cs="Times New Roman"/>
          <w:lang w:val="fr-CA"/>
        </w:rPr>
      </w:pPr>
    </w:p>
    <w:p w14:paraId="62CBF18A" w14:textId="53F12580" w:rsidR="00587FB3" w:rsidRPr="00303E93" w:rsidRDefault="00587FB3" w:rsidP="007239CA">
      <w:pPr>
        <w:jc w:val="both"/>
        <w:rPr>
          <w:rFonts w:ascii="Times New Roman" w:hAnsi="Times New Roman" w:cs="Times New Roman"/>
          <w:b/>
          <w:bCs/>
          <w:lang w:val="fr-CA"/>
        </w:rPr>
      </w:pPr>
      <w:r w:rsidRPr="00303E93">
        <w:rPr>
          <w:rFonts w:ascii="Times New Roman" w:hAnsi="Times New Roman" w:cs="Times New Roman"/>
          <w:b/>
          <w:bCs/>
          <w:lang w:val="fr-CA"/>
        </w:rPr>
        <w:t>Date et lieu</w:t>
      </w:r>
    </w:p>
    <w:p w14:paraId="65387537" w14:textId="23DFFCAE" w:rsidR="00587FB3" w:rsidRPr="00303E93" w:rsidRDefault="009F1DD2" w:rsidP="007239CA">
      <w:pPr>
        <w:jc w:val="both"/>
        <w:rPr>
          <w:rFonts w:ascii="Times New Roman" w:hAnsi="Times New Roman" w:cs="Times New Roman"/>
          <w:lang w:val="fr-CA"/>
        </w:rPr>
      </w:pPr>
      <w:r w:rsidRPr="00303E93">
        <w:rPr>
          <w:rFonts w:ascii="Times New Roman" w:hAnsi="Times New Roman" w:cs="Times New Roman"/>
          <w:lang w:val="fr-CA"/>
        </w:rPr>
        <w:t xml:space="preserve">L’atelier se déroule en 5 jours et se tiendra du </w:t>
      </w:r>
      <w:r w:rsidR="004C02F3">
        <w:rPr>
          <w:rFonts w:ascii="Times New Roman" w:hAnsi="Times New Roman" w:cs="Times New Roman"/>
          <w:lang w:val="fr-CA"/>
        </w:rPr>
        <w:t>02</w:t>
      </w:r>
      <w:r w:rsidRPr="00303E93">
        <w:rPr>
          <w:rFonts w:ascii="Times New Roman" w:hAnsi="Times New Roman" w:cs="Times New Roman"/>
          <w:lang w:val="fr-CA"/>
        </w:rPr>
        <w:t xml:space="preserve"> au </w:t>
      </w:r>
      <w:r w:rsidR="004C02F3">
        <w:rPr>
          <w:rFonts w:ascii="Times New Roman" w:hAnsi="Times New Roman" w:cs="Times New Roman"/>
          <w:lang w:val="fr-CA"/>
        </w:rPr>
        <w:t xml:space="preserve">06 Aout </w:t>
      </w:r>
      <w:r w:rsidR="00F13ABD" w:rsidRPr="00F13ABD">
        <w:rPr>
          <w:rFonts w:ascii="Times New Roman" w:hAnsi="Times New Roman" w:cs="Times New Roman"/>
          <w:lang w:val="fr-CA"/>
        </w:rPr>
        <w:t xml:space="preserve"> </w:t>
      </w:r>
      <w:r w:rsidR="00F13ABD" w:rsidRPr="00303E93">
        <w:rPr>
          <w:rFonts w:ascii="Times New Roman" w:hAnsi="Times New Roman" w:cs="Times New Roman"/>
          <w:lang w:val="fr-CA"/>
        </w:rPr>
        <w:t xml:space="preserve">à </w:t>
      </w:r>
      <w:r w:rsidR="004C02F3">
        <w:rPr>
          <w:rFonts w:ascii="Times New Roman" w:hAnsi="Times New Roman" w:cs="Times New Roman"/>
          <w:lang w:val="fr-CA"/>
        </w:rPr>
        <w:t>l’Arène National de Pikine à partir de 09 Heures</w:t>
      </w:r>
    </w:p>
    <w:p w14:paraId="1DB89C95" w14:textId="77777777" w:rsidR="00F13ABD" w:rsidRDefault="00F13ABD" w:rsidP="007239CA">
      <w:pPr>
        <w:jc w:val="both"/>
        <w:rPr>
          <w:rFonts w:ascii="Times New Roman" w:hAnsi="Times New Roman" w:cs="Times New Roman"/>
          <w:b/>
          <w:bCs/>
          <w:lang w:val="fr-CA"/>
        </w:rPr>
      </w:pPr>
    </w:p>
    <w:p w14:paraId="0A894D33" w14:textId="74D4AB32" w:rsidR="00587FB3" w:rsidRPr="00303E93" w:rsidRDefault="00587FB3" w:rsidP="007239CA">
      <w:pPr>
        <w:jc w:val="both"/>
        <w:rPr>
          <w:rFonts w:ascii="Times New Roman" w:hAnsi="Times New Roman" w:cs="Times New Roman"/>
          <w:b/>
          <w:bCs/>
          <w:lang w:val="fr-CA"/>
        </w:rPr>
      </w:pPr>
      <w:r w:rsidRPr="00303E93">
        <w:rPr>
          <w:rFonts w:ascii="Times New Roman" w:hAnsi="Times New Roman" w:cs="Times New Roman"/>
          <w:b/>
          <w:bCs/>
          <w:lang w:val="fr-CA"/>
        </w:rPr>
        <w:t xml:space="preserve">Participants </w:t>
      </w:r>
    </w:p>
    <w:p w14:paraId="5097A3CA" w14:textId="4E5BC24A" w:rsidR="009F1DD2" w:rsidRDefault="009F1DD2" w:rsidP="007239CA">
      <w:pPr>
        <w:jc w:val="both"/>
        <w:rPr>
          <w:rFonts w:ascii="Times New Roman" w:hAnsi="Times New Roman" w:cs="Times New Roman"/>
          <w:lang w:val="fr-CA"/>
        </w:rPr>
      </w:pPr>
      <w:r w:rsidRPr="00303E93">
        <w:rPr>
          <w:rFonts w:ascii="Times New Roman" w:hAnsi="Times New Roman" w:cs="Times New Roman"/>
          <w:lang w:val="fr-CA"/>
        </w:rPr>
        <w:t>L’atelier regroupe 7</w:t>
      </w:r>
      <w:r w:rsidR="00303E93" w:rsidRPr="00303E93">
        <w:rPr>
          <w:rFonts w:ascii="Times New Roman" w:hAnsi="Times New Roman" w:cs="Times New Roman"/>
          <w:lang w:val="fr-CA"/>
        </w:rPr>
        <w:t>7</w:t>
      </w:r>
      <w:r w:rsidRPr="00303E93">
        <w:rPr>
          <w:rFonts w:ascii="Times New Roman" w:hAnsi="Times New Roman" w:cs="Times New Roman"/>
          <w:lang w:val="fr-CA"/>
        </w:rPr>
        <w:t xml:space="preserve"> participants constitués d’1 représen</w:t>
      </w:r>
      <w:r w:rsidR="00303E93">
        <w:rPr>
          <w:rFonts w:ascii="Times New Roman" w:hAnsi="Times New Roman" w:cs="Times New Roman"/>
          <w:lang w:val="fr-CA"/>
        </w:rPr>
        <w:t>t</w:t>
      </w:r>
      <w:r w:rsidRPr="00303E93">
        <w:rPr>
          <w:rFonts w:ascii="Times New Roman" w:hAnsi="Times New Roman" w:cs="Times New Roman"/>
          <w:lang w:val="fr-CA"/>
        </w:rPr>
        <w:t>ant par Union départementale, d’1 représentant par Union régionale, de 5 représentants de l’UNAMUSC, de 3 représentants des UTG et de 10 personnes ressources pour accompagner la réflexion</w:t>
      </w:r>
    </w:p>
    <w:p w14:paraId="313979A2" w14:textId="77777777" w:rsidR="00F13ABD" w:rsidRPr="00303E93" w:rsidRDefault="00F13ABD" w:rsidP="007239CA">
      <w:pPr>
        <w:jc w:val="both"/>
        <w:rPr>
          <w:rFonts w:ascii="Times New Roman" w:hAnsi="Times New Roman" w:cs="Times New Roman"/>
          <w:lang w:val="fr-CA"/>
        </w:rPr>
      </w:pPr>
    </w:p>
    <w:tbl>
      <w:tblPr>
        <w:tblStyle w:val="Grilledutableau"/>
        <w:tblW w:w="0" w:type="auto"/>
        <w:tblLook w:val="04A0" w:firstRow="1" w:lastRow="0" w:firstColumn="1" w:lastColumn="0" w:noHBand="0" w:noVBand="1"/>
      </w:tblPr>
      <w:tblGrid>
        <w:gridCol w:w="3114"/>
        <w:gridCol w:w="1056"/>
      </w:tblGrid>
      <w:tr w:rsidR="00587FB3" w:rsidRPr="00303E93" w14:paraId="20B06F57" w14:textId="77777777" w:rsidTr="006D2722">
        <w:tc>
          <w:tcPr>
            <w:tcW w:w="3114" w:type="dxa"/>
          </w:tcPr>
          <w:p w14:paraId="109146AA" w14:textId="6F104B7E" w:rsidR="00587FB3" w:rsidRPr="00303E93" w:rsidRDefault="00587FB3" w:rsidP="007239CA">
            <w:pPr>
              <w:jc w:val="both"/>
              <w:rPr>
                <w:rFonts w:ascii="Times New Roman" w:hAnsi="Times New Roman" w:cs="Times New Roman"/>
                <w:b/>
                <w:bCs/>
                <w:lang w:val="fr-CA"/>
              </w:rPr>
            </w:pPr>
            <w:bookmarkStart w:id="0" w:name="_GoBack"/>
            <w:r w:rsidRPr="00303E93">
              <w:rPr>
                <w:rFonts w:ascii="Times New Roman" w:hAnsi="Times New Roman" w:cs="Times New Roman"/>
                <w:b/>
                <w:bCs/>
                <w:lang w:val="fr-CA"/>
              </w:rPr>
              <w:t>Organisation</w:t>
            </w:r>
          </w:p>
        </w:tc>
        <w:tc>
          <w:tcPr>
            <w:tcW w:w="1056" w:type="dxa"/>
          </w:tcPr>
          <w:p w14:paraId="3050A400" w14:textId="7387B8B3" w:rsidR="00587FB3" w:rsidRPr="00303E93" w:rsidRDefault="00587FB3" w:rsidP="007239CA">
            <w:pPr>
              <w:jc w:val="both"/>
              <w:rPr>
                <w:rFonts w:ascii="Times New Roman" w:hAnsi="Times New Roman" w:cs="Times New Roman"/>
                <w:b/>
                <w:bCs/>
                <w:lang w:val="fr-CA"/>
              </w:rPr>
            </w:pPr>
            <w:r w:rsidRPr="00303E93">
              <w:rPr>
                <w:rFonts w:ascii="Times New Roman" w:hAnsi="Times New Roman" w:cs="Times New Roman"/>
                <w:b/>
                <w:bCs/>
                <w:lang w:val="fr-CA"/>
              </w:rPr>
              <w:t>Nombre</w:t>
            </w:r>
          </w:p>
        </w:tc>
      </w:tr>
      <w:tr w:rsidR="00587FB3" w:rsidRPr="00303E93" w14:paraId="48B6EE09" w14:textId="77777777" w:rsidTr="006D2722">
        <w:tc>
          <w:tcPr>
            <w:tcW w:w="3114" w:type="dxa"/>
          </w:tcPr>
          <w:p w14:paraId="3CE5F346" w14:textId="4E1CFCAD"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MDCEST</w:t>
            </w:r>
          </w:p>
        </w:tc>
        <w:tc>
          <w:tcPr>
            <w:tcW w:w="1056" w:type="dxa"/>
          </w:tcPr>
          <w:p w14:paraId="5CB28C22" w14:textId="589012BD" w:rsidR="00587FB3" w:rsidRPr="00303E93" w:rsidRDefault="00303E93" w:rsidP="00303E93">
            <w:pPr>
              <w:jc w:val="center"/>
              <w:rPr>
                <w:rFonts w:ascii="Times New Roman" w:hAnsi="Times New Roman" w:cs="Times New Roman"/>
                <w:lang w:val="fr-CA"/>
              </w:rPr>
            </w:pPr>
            <w:r w:rsidRPr="00303E93">
              <w:rPr>
                <w:rFonts w:ascii="Times New Roman" w:hAnsi="Times New Roman" w:cs="Times New Roman"/>
                <w:lang w:val="fr-CA"/>
              </w:rPr>
              <w:t>2</w:t>
            </w:r>
          </w:p>
        </w:tc>
      </w:tr>
      <w:tr w:rsidR="00EA11E6" w:rsidRPr="00303E93" w14:paraId="53046E7B" w14:textId="77777777" w:rsidTr="006D2722">
        <w:tc>
          <w:tcPr>
            <w:tcW w:w="3114" w:type="dxa"/>
          </w:tcPr>
          <w:p w14:paraId="0ECB2350" w14:textId="396D4425" w:rsidR="00EA11E6" w:rsidRPr="00303E93" w:rsidRDefault="00EA11E6" w:rsidP="007239CA">
            <w:pPr>
              <w:jc w:val="both"/>
              <w:rPr>
                <w:rFonts w:ascii="Times New Roman" w:hAnsi="Times New Roman" w:cs="Times New Roman"/>
                <w:lang w:val="fr-CA"/>
              </w:rPr>
            </w:pPr>
            <w:r>
              <w:rPr>
                <w:rFonts w:ascii="Times New Roman" w:hAnsi="Times New Roman" w:cs="Times New Roman"/>
                <w:lang w:val="fr-CA"/>
              </w:rPr>
              <w:t>MSAS</w:t>
            </w:r>
          </w:p>
        </w:tc>
        <w:tc>
          <w:tcPr>
            <w:tcW w:w="1056" w:type="dxa"/>
          </w:tcPr>
          <w:p w14:paraId="221677F3" w14:textId="286F8017" w:rsidR="00EA11E6" w:rsidRPr="00303E93" w:rsidRDefault="00EA11E6" w:rsidP="00303E93">
            <w:pPr>
              <w:jc w:val="center"/>
              <w:rPr>
                <w:rFonts w:ascii="Times New Roman" w:hAnsi="Times New Roman" w:cs="Times New Roman"/>
                <w:lang w:val="fr-CA"/>
              </w:rPr>
            </w:pPr>
            <w:r>
              <w:rPr>
                <w:rFonts w:ascii="Times New Roman" w:hAnsi="Times New Roman" w:cs="Times New Roman"/>
                <w:lang w:val="fr-CA"/>
              </w:rPr>
              <w:t>01</w:t>
            </w:r>
          </w:p>
        </w:tc>
      </w:tr>
      <w:tr w:rsidR="00587FB3" w:rsidRPr="00303E93" w14:paraId="2D9A9CDB" w14:textId="77777777" w:rsidTr="006D2722">
        <w:tc>
          <w:tcPr>
            <w:tcW w:w="3114" w:type="dxa"/>
          </w:tcPr>
          <w:p w14:paraId="2BAC2031" w14:textId="6131669A"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UNAMUSC</w:t>
            </w:r>
          </w:p>
        </w:tc>
        <w:tc>
          <w:tcPr>
            <w:tcW w:w="1056" w:type="dxa"/>
          </w:tcPr>
          <w:p w14:paraId="055BCB80" w14:textId="17D4B26D" w:rsidR="00587FB3"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5</w:t>
            </w:r>
          </w:p>
        </w:tc>
      </w:tr>
      <w:tr w:rsidR="00587FB3" w:rsidRPr="00303E93" w14:paraId="389E7555" w14:textId="77777777" w:rsidTr="006D2722">
        <w:tc>
          <w:tcPr>
            <w:tcW w:w="3114" w:type="dxa"/>
          </w:tcPr>
          <w:p w14:paraId="1F804F9B" w14:textId="52EF9E57"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URMS</w:t>
            </w:r>
          </w:p>
        </w:tc>
        <w:tc>
          <w:tcPr>
            <w:tcW w:w="1056" w:type="dxa"/>
          </w:tcPr>
          <w:p w14:paraId="187AC32E" w14:textId="43A190AC" w:rsidR="00587FB3"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14</w:t>
            </w:r>
          </w:p>
        </w:tc>
      </w:tr>
      <w:tr w:rsidR="00587FB3" w:rsidRPr="00303E93" w14:paraId="2B24982B" w14:textId="77777777" w:rsidTr="006D2722">
        <w:tc>
          <w:tcPr>
            <w:tcW w:w="3114" w:type="dxa"/>
          </w:tcPr>
          <w:p w14:paraId="32080B81" w14:textId="55C00EEE"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UDMS/UDAM</w:t>
            </w:r>
          </w:p>
        </w:tc>
        <w:tc>
          <w:tcPr>
            <w:tcW w:w="1056" w:type="dxa"/>
          </w:tcPr>
          <w:p w14:paraId="79AE3498" w14:textId="06C05E2C" w:rsidR="00587FB3"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45</w:t>
            </w:r>
          </w:p>
        </w:tc>
      </w:tr>
      <w:tr w:rsidR="00587FB3" w:rsidRPr="00303E93" w14:paraId="3AC54461" w14:textId="77777777" w:rsidTr="006D2722">
        <w:tc>
          <w:tcPr>
            <w:tcW w:w="3114" w:type="dxa"/>
          </w:tcPr>
          <w:p w14:paraId="35EE614B" w14:textId="627A7F73"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UTG</w:t>
            </w:r>
          </w:p>
        </w:tc>
        <w:tc>
          <w:tcPr>
            <w:tcW w:w="1056" w:type="dxa"/>
          </w:tcPr>
          <w:p w14:paraId="15175284" w14:textId="1CE9646D" w:rsidR="00587FB3"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3</w:t>
            </w:r>
          </w:p>
        </w:tc>
      </w:tr>
      <w:tr w:rsidR="006D2722" w:rsidRPr="00303E93" w14:paraId="4E09E98B" w14:textId="77777777" w:rsidTr="006D2722">
        <w:tc>
          <w:tcPr>
            <w:tcW w:w="3114" w:type="dxa"/>
          </w:tcPr>
          <w:p w14:paraId="623C28CB" w14:textId="041C5558" w:rsidR="006D2722" w:rsidRPr="00303E93" w:rsidRDefault="006D2722" w:rsidP="007239CA">
            <w:pPr>
              <w:jc w:val="both"/>
              <w:rPr>
                <w:rFonts w:ascii="Times New Roman" w:hAnsi="Times New Roman" w:cs="Times New Roman"/>
                <w:lang w:val="fr-CA"/>
              </w:rPr>
            </w:pPr>
            <w:r>
              <w:rPr>
                <w:rFonts w:ascii="Times New Roman" w:hAnsi="Times New Roman" w:cs="Times New Roman"/>
                <w:lang w:val="fr-CA"/>
              </w:rPr>
              <w:t>APM</w:t>
            </w:r>
          </w:p>
        </w:tc>
        <w:tc>
          <w:tcPr>
            <w:tcW w:w="1056" w:type="dxa"/>
          </w:tcPr>
          <w:p w14:paraId="38F5F021" w14:textId="4E02CC9C" w:rsidR="006D2722" w:rsidRPr="00303E93" w:rsidRDefault="006D2722" w:rsidP="00303E93">
            <w:pPr>
              <w:jc w:val="center"/>
              <w:rPr>
                <w:rFonts w:ascii="Times New Roman" w:hAnsi="Times New Roman" w:cs="Times New Roman"/>
                <w:lang w:val="fr-CA"/>
              </w:rPr>
            </w:pPr>
            <w:r>
              <w:rPr>
                <w:rFonts w:ascii="Times New Roman" w:hAnsi="Times New Roman" w:cs="Times New Roman"/>
                <w:lang w:val="fr-CA"/>
              </w:rPr>
              <w:t>1</w:t>
            </w:r>
          </w:p>
        </w:tc>
      </w:tr>
      <w:tr w:rsidR="00587FB3" w:rsidRPr="00303E93" w14:paraId="4DC323E9" w14:textId="77777777" w:rsidTr="006D2722">
        <w:tc>
          <w:tcPr>
            <w:tcW w:w="3114" w:type="dxa"/>
          </w:tcPr>
          <w:p w14:paraId="3CDD2072" w14:textId="6DD1E40B"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ANACMU</w:t>
            </w:r>
          </w:p>
        </w:tc>
        <w:tc>
          <w:tcPr>
            <w:tcW w:w="1056" w:type="dxa"/>
          </w:tcPr>
          <w:p w14:paraId="0A327BC6" w14:textId="3A79AD65" w:rsidR="00587FB3" w:rsidRPr="00303E93" w:rsidRDefault="00E26573" w:rsidP="00303E93">
            <w:pPr>
              <w:jc w:val="center"/>
              <w:rPr>
                <w:rFonts w:ascii="Times New Roman" w:hAnsi="Times New Roman" w:cs="Times New Roman"/>
                <w:lang w:val="fr-CA"/>
              </w:rPr>
            </w:pPr>
            <w:r w:rsidRPr="00303E93">
              <w:rPr>
                <w:rFonts w:ascii="Times New Roman" w:hAnsi="Times New Roman" w:cs="Times New Roman"/>
                <w:lang w:val="fr-CA"/>
              </w:rPr>
              <w:t>2</w:t>
            </w:r>
          </w:p>
        </w:tc>
      </w:tr>
      <w:tr w:rsidR="00587FB3" w:rsidRPr="00303E93" w14:paraId="3083ADD4" w14:textId="77777777" w:rsidTr="006D2722">
        <w:tc>
          <w:tcPr>
            <w:tcW w:w="3114" w:type="dxa"/>
          </w:tcPr>
          <w:p w14:paraId="52457856" w14:textId="0BC09B1B" w:rsidR="00587FB3" w:rsidRPr="00303E93" w:rsidRDefault="00587FB3" w:rsidP="007239CA">
            <w:pPr>
              <w:jc w:val="both"/>
              <w:rPr>
                <w:rFonts w:ascii="Times New Roman" w:hAnsi="Times New Roman" w:cs="Times New Roman"/>
                <w:lang w:val="fr-CA"/>
              </w:rPr>
            </w:pPr>
            <w:proofErr w:type="spellStart"/>
            <w:r w:rsidRPr="00303E93">
              <w:rPr>
                <w:rFonts w:ascii="Times New Roman" w:hAnsi="Times New Roman" w:cs="Times New Roman"/>
                <w:lang w:val="fr-CA"/>
              </w:rPr>
              <w:t>Doolel</w:t>
            </w:r>
            <w:proofErr w:type="spellEnd"/>
            <w:r w:rsidRPr="00303E93">
              <w:rPr>
                <w:rFonts w:ascii="Times New Roman" w:hAnsi="Times New Roman" w:cs="Times New Roman"/>
                <w:lang w:val="fr-CA"/>
              </w:rPr>
              <w:t xml:space="preserve"> CMU</w:t>
            </w:r>
          </w:p>
        </w:tc>
        <w:tc>
          <w:tcPr>
            <w:tcW w:w="1056" w:type="dxa"/>
          </w:tcPr>
          <w:p w14:paraId="4E265B26" w14:textId="6310C78C" w:rsidR="00587FB3"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1</w:t>
            </w:r>
          </w:p>
        </w:tc>
      </w:tr>
      <w:tr w:rsidR="00587FB3" w:rsidRPr="00303E93" w14:paraId="17DF5CBC" w14:textId="77777777" w:rsidTr="006D2722">
        <w:tc>
          <w:tcPr>
            <w:tcW w:w="3114" w:type="dxa"/>
          </w:tcPr>
          <w:p w14:paraId="46B05C81" w14:textId="0B5C0256" w:rsidR="00587FB3" w:rsidRPr="00303E93" w:rsidRDefault="00587FB3" w:rsidP="007239CA">
            <w:pPr>
              <w:jc w:val="both"/>
              <w:rPr>
                <w:rFonts w:ascii="Times New Roman" w:hAnsi="Times New Roman" w:cs="Times New Roman"/>
                <w:lang w:val="fr-CA"/>
              </w:rPr>
            </w:pPr>
            <w:proofErr w:type="spellStart"/>
            <w:r w:rsidRPr="00303E93">
              <w:rPr>
                <w:rFonts w:ascii="Times New Roman" w:hAnsi="Times New Roman" w:cs="Times New Roman"/>
                <w:lang w:val="fr-CA"/>
              </w:rPr>
              <w:t>LuxDev</w:t>
            </w:r>
            <w:proofErr w:type="spellEnd"/>
          </w:p>
        </w:tc>
        <w:tc>
          <w:tcPr>
            <w:tcW w:w="1056" w:type="dxa"/>
          </w:tcPr>
          <w:p w14:paraId="76D9AD6E" w14:textId="15C41FA0" w:rsidR="00587FB3"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1</w:t>
            </w:r>
          </w:p>
        </w:tc>
      </w:tr>
      <w:tr w:rsidR="001F1B81" w:rsidRPr="00303E93" w14:paraId="417B5EC2" w14:textId="77777777" w:rsidTr="006D2722">
        <w:tc>
          <w:tcPr>
            <w:tcW w:w="3114" w:type="dxa"/>
          </w:tcPr>
          <w:p w14:paraId="7D0261E4" w14:textId="57BADE4F" w:rsidR="001F1B81" w:rsidRPr="00303E93" w:rsidRDefault="001F1B81" w:rsidP="007239CA">
            <w:pPr>
              <w:jc w:val="both"/>
              <w:rPr>
                <w:rFonts w:ascii="Times New Roman" w:hAnsi="Times New Roman" w:cs="Times New Roman"/>
                <w:lang w:val="fr-CA"/>
              </w:rPr>
            </w:pPr>
            <w:r w:rsidRPr="00303E93">
              <w:rPr>
                <w:rFonts w:ascii="Times New Roman" w:hAnsi="Times New Roman" w:cs="Times New Roman"/>
                <w:lang w:val="fr-CA"/>
              </w:rPr>
              <w:t>USAID</w:t>
            </w:r>
          </w:p>
        </w:tc>
        <w:tc>
          <w:tcPr>
            <w:tcW w:w="1056" w:type="dxa"/>
          </w:tcPr>
          <w:p w14:paraId="5F725D8A" w14:textId="36EF5D22" w:rsidR="001F1B81" w:rsidRPr="00303E93" w:rsidRDefault="001F1B81" w:rsidP="00303E93">
            <w:pPr>
              <w:jc w:val="center"/>
              <w:rPr>
                <w:rFonts w:ascii="Times New Roman" w:hAnsi="Times New Roman" w:cs="Times New Roman"/>
                <w:lang w:val="fr-CA"/>
              </w:rPr>
            </w:pPr>
            <w:r w:rsidRPr="00303E93">
              <w:rPr>
                <w:rFonts w:ascii="Times New Roman" w:hAnsi="Times New Roman" w:cs="Times New Roman"/>
                <w:lang w:val="fr-CA"/>
              </w:rPr>
              <w:t>1</w:t>
            </w:r>
          </w:p>
        </w:tc>
      </w:tr>
      <w:tr w:rsidR="006D2722" w:rsidRPr="00303E93" w14:paraId="446F2049" w14:textId="77777777" w:rsidTr="006D2722">
        <w:tc>
          <w:tcPr>
            <w:tcW w:w="3114" w:type="dxa"/>
          </w:tcPr>
          <w:p w14:paraId="2E81C881" w14:textId="702253CD" w:rsidR="006D2722" w:rsidRPr="00303E93" w:rsidRDefault="006D2722" w:rsidP="007239CA">
            <w:pPr>
              <w:jc w:val="both"/>
              <w:rPr>
                <w:rFonts w:ascii="Times New Roman" w:hAnsi="Times New Roman" w:cs="Times New Roman"/>
                <w:lang w:val="fr-CA"/>
              </w:rPr>
            </w:pPr>
            <w:r>
              <w:rPr>
                <w:rFonts w:ascii="Times New Roman" w:hAnsi="Times New Roman" w:cs="Times New Roman"/>
                <w:lang w:val="fr-CA"/>
              </w:rPr>
              <w:t>SOLSOC/ROP</w:t>
            </w:r>
          </w:p>
        </w:tc>
        <w:tc>
          <w:tcPr>
            <w:tcW w:w="1056" w:type="dxa"/>
          </w:tcPr>
          <w:p w14:paraId="43F5B6B5" w14:textId="5542C2EB" w:rsidR="006D2722" w:rsidRPr="00303E93" w:rsidRDefault="006D2722" w:rsidP="00303E93">
            <w:pPr>
              <w:jc w:val="center"/>
              <w:rPr>
                <w:rFonts w:ascii="Times New Roman" w:hAnsi="Times New Roman" w:cs="Times New Roman"/>
                <w:lang w:val="fr-CA"/>
              </w:rPr>
            </w:pPr>
            <w:r>
              <w:rPr>
                <w:rFonts w:ascii="Times New Roman" w:hAnsi="Times New Roman" w:cs="Times New Roman"/>
                <w:lang w:val="fr-CA"/>
              </w:rPr>
              <w:t>1</w:t>
            </w:r>
          </w:p>
        </w:tc>
      </w:tr>
      <w:tr w:rsidR="00587FB3" w:rsidRPr="00303E93" w14:paraId="17D67DBB" w14:textId="77777777" w:rsidTr="006D2722">
        <w:tc>
          <w:tcPr>
            <w:tcW w:w="3114" w:type="dxa"/>
          </w:tcPr>
          <w:p w14:paraId="66884307" w14:textId="3FD1F485" w:rsidR="00587FB3" w:rsidRPr="00303E93" w:rsidRDefault="00587FB3" w:rsidP="007239CA">
            <w:pPr>
              <w:jc w:val="both"/>
              <w:rPr>
                <w:rFonts w:ascii="Times New Roman" w:hAnsi="Times New Roman" w:cs="Times New Roman"/>
                <w:lang w:val="fr-CA"/>
              </w:rPr>
            </w:pPr>
            <w:r w:rsidRPr="00303E93">
              <w:rPr>
                <w:rFonts w:ascii="Times New Roman" w:hAnsi="Times New Roman" w:cs="Times New Roman"/>
                <w:lang w:val="fr-CA"/>
              </w:rPr>
              <w:t>WSM/GRAIM</w:t>
            </w:r>
          </w:p>
        </w:tc>
        <w:tc>
          <w:tcPr>
            <w:tcW w:w="1056" w:type="dxa"/>
          </w:tcPr>
          <w:p w14:paraId="148044A7" w14:textId="1CE8DB1A" w:rsidR="00587FB3" w:rsidRPr="00303E93" w:rsidRDefault="00587FB3" w:rsidP="00303E93">
            <w:pPr>
              <w:jc w:val="center"/>
              <w:rPr>
                <w:rFonts w:ascii="Times New Roman" w:hAnsi="Times New Roman" w:cs="Times New Roman"/>
                <w:lang w:val="fr-CA"/>
              </w:rPr>
            </w:pPr>
            <w:r w:rsidRPr="00303E93">
              <w:rPr>
                <w:rFonts w:ascii="Times New Roman" w:hAnsi="Times New Roman" w:cs="Times New Roman"/>
                <w:lang w:val="fr-CA"/>
              </w:rPr>
              <w:t>1</w:t>
            </w:r>
          </w:p>
        </w:tc>
      </w:tr>
      <w:tr w:rsidR="00F16919" w:rsidRPr="00303E93" w14:paraId="28774340" w14:textId="77777777" w:rsidTr="006D2722">
        <w:tc>
          <w:tcPr>
            <w:tcW w:w="3114" w:type="dxa"/>
          </w:tcPr>
          <w:p w14:paraId="4D81763C" w14:textId="6FF84E2E" w:rsidR="00F16919" w:rsidRPr="00303E93" w:rsidRDefault="00F16919" w:rsidP="007239CA">
            <w:pPr>
              <w:jc w:val="both"/>
              <w:rPr>
                <w:rFonts w:ascii="Times New Roman" w:hAnsi="Times New Roman" w:cs="Times New Roman"/>
                <w:lang w:val="fr-CA"/>
              </w:rPr>
            </w:pPr>
            <w:r>
              <w:rPr>
                <w:rFonts w:ascii="Times New Roman" w:hAnsi="Times New Roman" w:cs="Times New Roman"/>
                <w:lang w:val="fr-CA"/>
              </w:rPr>
              <w:t>BIT</w:t>
            </w:r>
          </w:p>
        </w:tc>
        <w:tc>
          <w:tcPr>
            <w:tcW w:w="1056" w:type="dxa"/>
          </w:tcPr>
          <w:p w14:paraId="7AA1B3AF" w14:textId="23DC1C58" w:rsidR="00F16919" w:rsidRPr="00303E93" w:rsidRDefault="00F16919" w:rsidP="00303E93">
            <w:pPr>
              <w:jc w:val="center"/>
              <w:rPr>
                <w:rFonts w:ascii="Times New Roman" w:hAnsi="Times New Roman" w:cs="Times New Roman"/>
                <w:lang w:val="fr-CA"/>
              </w:rPr>
            </w:pPr>
            <w:r>
              <w:rPr>
                <w:rFonts w:ascii="Times New Roman" w:hAnsi="Times New Roman" w:cs="Times New Roman"/>
                <w:lang w:val="fr-CA"/>
              </w:rPr>
              <w:t>1</w:t>
            </w:r>
          </w:p>
        </w:tc>
      </w:tr>
      <w:tr w:rsidR="00F16919" w:rsidRPr="00303E93" w14:paraId="64348D2D" w14:textId="77777777" w:rsidTr="006D2722">
        <w:tc>
          <w:tcPr>
            <w:tcW w:w="3114" w:type="dxa"/>
          </w:tcPr>
          <w:p w14:paraId="4B05C955" w14:textId="1BC7D4BC" w:rsidR="00F16919" w:rsidRDefault="00F16919" w:rsidP="007239CA">
            <w:pPr>
              <w:jc w:val="both"/>
              <w:rPr>
                <w:rFonts w:ascii="Times New Roman" w:hAnsi="Times New Roman" w:cs="Times New Roman"/>
                <w:lang w:val="fr-CA"/>
              </w:rPr>
            </w:pPr>
            <w:proofErr w:type="spellStart"/>
            <w:r>
              <w:rPr>
                <w:rFonts w:ascii="Times New Roman" w:hAnsi="Times New Roman" w:cs="Times New Roman"/>
                <w:lang w:val="fr-CA"/>
              </w:rPr>
              <w:t>Enabel</w:t>
            </w:r>
            <w:proofErr w:type="spellEnd"/>
          </w:p>
        </w:tc>
        <w:tc>
          <w:tcPr>
            <w:tcW w:w="1056" w:type="dxa"/>
          </w:tcPr>
          <w:p w14:paraId="38099F64" w14:textId="5C38EF3C" w:rsidR="00F16919" w:rsidRDefault="00F16919" w:rsidP="00303E93">
            <w:pPr>
              <w:jc w:val="center"/>
              <w:rPr>
                <w:rFonts w:ascii="Times New Roman" w:hAnsi="Times New Roman" w:cs="Times New Roman"/>
                <w:lang w:val="fr-CA"/>
              </w:rPr>
            </w:pPr>
            <w:r>
              <w:rPr>
                <w:rFonts w:ascii="Times New Roman" w:hAnsi="Times New Roman" w:cs="Times New Roman"/>
                <w:lang w:val="fr-CA"/>
              </w:rPr>
              <w:t>1</w:t>
            </w:r>
          </w:p>
        </w:tc>
      </w:tr>
      <w:tr w:rsidR="00587FB3" w:rsidRPr="00303E93" w14:paraId="47C761FD" w14:textId="77777777" w:rsidTr="006D2722">
        <w:tc>
          <w:tcPr>
            <w:tcW w:w="3114" w:type="dxa"/>
          </w:tcPr>
          <w:p w14:paraId="4FCBE93E" w14:textId="08CB6A1D" w:rsidR="00587FB3" w:rsidRPr="00303E93" w:rsidRDefault="00E26573" w:rsidP="007239CA">
            <w:pPr>
              <w:jc w:val="both"/>
              <w:rPr>
                <w:rFonts w:ascii="Times New Roman" w:hAnsi="Times New Roman" w:cs="Times New Roman"/>
                <w:lang w:val="fr-CA"/>
              </w:rPr>
            </w:pPr>
            <w:r w:rsidRPr="00303E93">
              <w:rPr>
                <w:rFonts w:ascii="Times New Roman" w:hAnsi="Times New Roman" w:cs="Times New Roman"/>
                <w:lang w:val="fr-CA"/>
              </w:rPr>
              <w:t>Autres personnes ressources</w:t>
            </w:r>
          </w:p>
        </w:tc>
        <w:tc>
          <w:tcPr>
            <w:tcW w:w="1056" w:type="dxa"/>
          </w:tcPr>
          <w:p w14:paraId="5CBFDE7E" w14:textId="7EB29281" w:rsidR="00587FB3" w:rsidRPr="00303E93" w:rsidRDefault="00E26573" w:rsidP="00303E93">
            <w:pPr>
              <w:jc w:val="center"/>
              <w:rPr>
                <w:rFonts w:ascii="Times New Roman" w:hAnsi="Times New Roman" w:cs="Times New Roman"/>
                <w:lang w:val="fr-CA"/>
              </w:rPr>
            </w:pPr>
            <w:r w:rsidRPr="00303E93">
              <w:rPr>
                <w:rFonts w:ascii="Times New Roman" w:hAnsi="Times New Roman" w:cs="Times New Roman"/>
                <w:lang w:val="fr-CA"/>
              </w:rPr>
              <w:t>2</w:t>
            </w:r>
          </w:p>
        </w:tc>
      </w:tr>
      <w:tr w:rsidR="00D1096A" w:rsidRPr="00303E93" w14:paraId="79C07BD7" w14:textId="77777777" w:rsidTr="006D2722">
        <w:tc>
          <w:tcPr>
            <w:tcW w:w="3114" w:type="dxa"/>
          </w:tcPr>
          <w:p w14:paraId="782B933F" w14:textId="6B93B43A" w:rsidR="00D1096A" w:rsidRPr="00303E93" w:rsidRDefault="00303E93" w:rsidP="007239CA">
            <w:pPr>
              <w:jc w:val="both"/>
              <w:rPr>
                <w:rFonts w:ascii="Times New Roman" w:hAnsi="Times New Roman" w:cs="Times New Roman"/>
                <w:b/>
                <w:bCs/>
                <w:lang w:val="fr-CA"/>
              </w:rPr>
            </w:pPr>
            <w:r w:rsidRPr="00303E93">
              <w:rPr>
                <w:rFonts w:ascii="Times New Roman" w:hAnsi="Times New Roman" w:cs="Times New Roman"/>
                <w:b/>
                <w:bCs/>
                <w:lang w:val="fr-CA"/>
              </w:rPr>
              <w:t>Total</w:t>
            </w:r>
          </w:p>
        </w:tc>
        <w:tc>
          <w:tcPr>
            <w:tcW w:w="1056" w:type="dxa"/>
          </w:tcPr>
          <w:p w14:paraId="3ABCD83D" w14:textId="77777777" w:rsidR="00D1096A" w:rsidRPr="00303E93" w:rsidRDefault="00D1096A" w:rsidP="00303E93">
            <w:pPr>
              <w:jc w:val="center"/>
              <w:rPr>
                <w:rFonts w:ascii="Times New Roman" w:hAnsi="Times New Roman" w:cs="Times New Roman"/>
                <w:b/>
                <w:bCs/>
                <w:lang w:val="fr-CA"/>
              </w:rPr>
            </w:pPr>
          </w:p>
        </w:tc>
      </w:tr>
      <w:bookmarkEnd w:id="0"/>
    </w:tbl>
    <w:p w14:paraId="3FE3DCD2" w14:textId="77777777" w:rsidR="00587FB3" w:rsidRPr="00303E93" w:rsidRDefault="00587FB3" w:rsidP="007239CA">
      <w:pPr>
        <w:jc w:val="both"/>
        <w:rPr>
          <w:rFonts w:ascii="Times New Roman" w:hAnsi="Times New Roman" w:cs="Times New Roman"/>
          <w:lang w:val="fr-CA"/>
        </w:rPr>
      </w:pPr>
    </w:p>
    <w:p w14:paraId="5A9C54F8" w14:textId="11AEA01E" w:rsidR="00FA10E3" w:rsidRPr="00F13ABD" w:rsidRDefault="00F13ABD" w:rsidP="007239CA">
      <w:pPr>
        <w:jc w:val="both"/>
        <w:rPr>
          <w:rFonts w:ascii="Times New Roman" w:hAnsi="Times New Roman" w:cs="Times New Roman"/>
          <w:b/>
          <w:bCs/>
          <w:lang w:val="fr-CA"/>
        </w:rPr>
      </w:pPr>
      <w:r w:rsidRPr="00F13ABD">
        <w:rPr>
          <w:rFonts w:ascii="Times New Roman" w:hAnsi="Times New Roman" w:cs="Times New Roman"/>
          <w:b/>
          <w:bCs/>
          <w:lang w:val="fr-CA"/>
        </w:rPr>
        <w:t xml:space="preserve">Budget </w:t>
      </w:r>
    </w:p>
    <w:p w14:paraId="2D0792C8" w14:textId="77777777" w:rsidR="00F13ABD" w:rsidRPr="00303E93" w:rsidRDefault="00F13ABD" w:rsidP="00F13ABD">
      <w:pPr>
        <w:jc w:val="both"/>
        <w:outlineLvl w:val="0"/>
        <w:rPr>
          <w:rFonts w:ascii="Times New Roman" w:hAnsi="Times New Roman" w:cs="Times New Roman"/>
        </w:rPr>
      </w:pPr>
      <w:r w:rsidRPr="00303E93">
        <w:rPr>
          <w:rFonts w:ascii="Times New Roman" w:hAnsi="Times New Roman" w:cs="Times New Roman"/>
        </w:rPr>
        <w:t xml:space="preserve">Le coût de l’atelier est évalué à </w:t>
      </w:r>
      <w:r w:rsidRPr="00303E93">
        <w:rPr>
          <w:rFonts w:ascii="Times New Roman" w:hAnsi="Times New Roman" w:cs="Times New Roman"/>
          <w:b/>
          <w:bCs/>
        </w:rPr>
        <w:t>21 631 000</w:t>
      </w:r>
    </w:p>
    <w:p w14:paraId="1696BE61" w14:textId="77777777" w:rsidR="00F13ABD" w:rsidRPr="00303E93" w:rsidRDefault="00F13ABD" w:rsidP="00F13ABD">
      <w:pPr>
        <w:pStyle w:val="Paragraphedeliste"/>
        <w:numPr>
          <w:ilvl w:val="0"/>
          <w:numId w:val="5"/>
        </w:numPr>
        <w:outlineLvl w:val="0"/>
        <w:rPr>
          <w:szCs w:val="24"/>
        </w:rPr>
      </w:pPr>
      <w:r w:rsidRPr="00303E93">
        <w:rPr>
          <w:szCs w:val="24"/>
        </w:rPr>
        <w:t>Restauration : 7 400 000</w:t>
      </w:r>
    </w:p>
    <w:p w14:paraId="301239CD" w14:textId="77777777" w:rsidR="00F13ABD" w:rsidRPr="00303E93" w:rsidRDefault="00F13ABD" w:rsidP="00F13ABD">
      <w:pPr>
        <w:pStyle w:val="Paragraphedeliste"/>
        <w:numPr>
          <w:ilvl w:val="0"/>
          <w:numId w:val="5"/>
        </w:numPr>
        <w:outlineLvl w:val="0"/>
        <w:rPr>
          <w:szCs w:val="24"/>
        </w:rPr>
      </w:pPr>
      <w:r w:rsidRPr="00303E93">
        <w:rPr>
          <w:szCs w:val="24"/>
        </w:rPr>
        <w:t>Hébergement des mutualistes : 8 000 000</w:t>
      </w:r>
    </w:p>
    <w:p w14:paraId="4640278B" w14:textId="77777777" w:rsidR="00F13ABD" w:rsidRPr="00303E93" w:rsidRDefault="00F13ABD" w:rsidP="00F13ABD">
      <w:pPr>
        <w:pStyle w:val="Paragraphedeliste"/>
        <w:numPr>
          <w:ilvl w:val="0"/>
          <w:numId w:val="5"/>
        </w:numPr>
        <w:outlineLvl w:val="0"/>
        <w:rPr>
          <w:szCs w:val="24"/>
        </w:rPr>
      </w:pPr>
      <w:r w:rsidRPr="00303E93">
        <w:rPr>
          <w:szCs w:val="24"/>
        </w:rPr>
        <w:t xml:space="preserve">Transport Mutualistes : 1 920 000 </w:t>
      </w:r>
    </w:p>
    <w:p w14:paraId="2639D092" w14:textId="70FB051D" w:rsidR="00F13ABD" w:rsidRPr="00303E93" w:rsidRDefault="003676D4" w:rsidP="00F13ABD">
      <w:pPr>
        <w:pStyle w:val="Paragraphedeliste"/>
        <w:numPr>
          <w:ilvl w:val="0"/>
          <w:numId w:val="5"/>
        </w:numPr>
        <w:outlineLvl w:val="0"/>
        <w:rPr>
          <w:szCs w:val="24"/>
        </w:rPr>
      </w:pPr>
      <w:r>
        <w:rPr>
          <w:szCs w:val="24"/>
        </w:rPr>
        <w:t>P</w:t>
      </w:r>
      <w:r w:rsidR="00F13ABD" w:rsidRPr="00303E93">
        <w:rPr>
          <w:szCs w:val="24"/>
        </w:rPr>
        <w:t>ersonnes ressources : 2 000 000</w:t>
      </w:r>
    </w:p>
    <w:p w14:paraId="1303390C" w14:textId="77777777" w:rsidR="00F13ABD" w:rsidRPr="00303E93" w:rsidRDefault="00F13ABD" w:rsidP="00F13ABD">
      <w:pPr>
        <w:pStyle w:val="Paragraphedeliste"/>
        <w:numPr>
          <w:ilvl w:val="0"/>
          <w:numId w:val="5"/>
        </w:numPr>
        <w:outlineLvl w:val="0"/>
        <w:rPr>
          <w:szCs w:val="24"/>
        </w:rPr>
      </w:pPr>
      <w:r w:rsidRPr="00303E93">
        <w:rPr>
          <w:szCs w:val="24"/>
        </w:rPr>
        <w:t>Location Salle et 03 salles de travaux de groupes : 1 500 000</w:t>
      </w:r>
    </w:p>
    <w:p w14:paraId="7DB04A30" w14:textId="77777777" w:rsidR="00F13ABD" w:rsidRPr="00303E93" w:rsidRDefault="00F13ABD" w:rsidP="00F13ABD">
      <w:pPr>
        <w:pStyle w:val="Paragraphedeliste"/>
        <w:numPr>
          <w:ilvl w:val="0"/>
          <w:numId w:val="5"/>
        </w:numPr>
        <w:outlineLvl w:val="0"/>
        <w:rPr>
          <w:szCs w:val="24"/>
        </w:rPr>
      </w:pPr>
      <w:r w:rsidRPr="00303E93">
        <w:rPr>
          <w:szCs w:val="24"/>
        </w:rPr>
        <w:t>Fournitures : 111 000</w:t>
      </w:r>
    </w:p>
    <w:p w14:paraId="6F1B028E" w14:textId="77777777" w:rsidR="00F13ABD" w:rsidRPr="00303E93" w:rsidRDefault="00F13ABD" w:rsidP="00F13ABD">
      <w:pPr>
        <w:pStyle w:val="Paragraphedeliste"/>
        <w:numPr>
          <w:ilvl w:val="0"/>
          <w:numId w:val="5"/>
        </w:numPr>
        <w:outlineLvl w:val="0"/>
        <w:rPr>
          <w:szCs w:val="24"/>
        </w:rPr>
      </w:pPr>
      <w:r w:rsidRPr="00303E93">
        <w:rPr>
          <w:szCs w:val="24"/>
        </w:rPr>
        <w:t xml:space="preserve">Communication (Presse et banderoles) : 500 000 </w:t>
      </w:r>
    </w:p>
    <w:p w14:paraId="0350B00D" w14:textId="742403D5" w:rsidR="00461A19" w:rsidRDefault="00F13ABD" w:rsidP="007239CA">
      <w:pPr>
        <w:pStyle w:val="Paragraphedeliste"/>
        <w:numPr>
          <w:ilvl w:val="0"/>
          <w:numId w:val="5"/>
        </w:numPr>
        <w:outlineLvl w:val="0"/>
        <w:rPr>
          <w:szCs w:val="24"/>
        </w:rPr>
      </w:pPr>
      <w:r w:rsidRPr="00303E93">
        <w:rPr>
          <w:szCs w:val="24"/>
        </w:rPr>
        <w:t>Organisation : 200</w:t>
      </w:r>
      <w:r w:rsidR="00461A19">
        <w:rPr>
          <w:szCs w:val="24"/>
        </w:rPr>
        <w:t> </w:t>
      </w:r>
      <w:r w:rsidRPr="00303E93">
        <w:rPr>
          <w:szCs w:val="24"/>
        </w:rPr>
        <w:t>000</w:t>
      </w:r>
    </w:p>
    <w:p w14:paraId="79B011C6" w14:textId="14D5AB81" w:rsidR="001C773E" w:rsidRPr="00461A19" w:rsidRDefault="001C773E" w:rsidP="00461A19">
      <w:pPr>
        <w:outlineLvl w:val="0"/>
        <w:rPr>
          <w:b/>
          <w:bCs/>
        </w:rPr>
      </w:pPr>
      <w:r w:rsidRPr="00461A19">
        <w:rPr>
          <w:b/>
          <w:bCs/>
        </w:rPr>
        <w:t>Thématiques</w:t>
      </w:r>
      <w:r w:rsidR="00461A19" w:rsidRPr="00461A19">
        <w:rPr>
          <w:b/>
          <w:bCs/>
        </w:rPr>
        <w:t xml:space="preserve"> et orientations des groupes de travail</w:t>
      </w:r>
    </w:p>
    <w:p w14:paraId="276944DE" w14:textId="0C83B2A5" w:rsidR="001C773E" w:rsidRDefault="001C773E" w:rsidP="007239CA">
      <w:pPr>
        <w:jc w:val="both"/>
        <w:rPr>
          <w:rFonts w:ascii="Times New Roman" w:hAnsi="Times New Roman" w:cs="Times New Roman"/>
        </w:rPr>
      </w:pPr>
    </w:p>
    <w:tbl>
      <w:tblPr>
        <w:tblStyle w:val="Grilledutableau"/>
        <w:tblW w:w="0" w:type="auto"/>
        <w:tblLook w:val="04A0" w:firstRow="1" w:lastRow="0" w:firstColumn="1" w:lastColumn="0" w:noHBand="0" w:noVBand="1"/>
      </w:tblPr>
      <w:tblGrid>
        <w:gridCol w:w="562"/>
        <w:gridCol w:w="3261"/>
        <w:gridCol w:w="5239"/>
      </w:tblGrid>
      <w:tr w:rsidR="001C773E" w:rsidRPr="001C773E" w14:paraId="6B5FBD5D" w14:textId="77777777" w:rsidTr="001C773E">
        <w:tc>
          <w:tcPr>
            <w:tcW w:w="562" w:type="dxa"/>
          </w:tcPr>
          <w:p w14:paraId="5E2A8BA3" w14:textId="55077F76" w:rsidR="001C773E" w:rsidRPr="001C773E" w:rsidRDefault="001C773E" w:rsidP="007239CA">
            <w:pPr>
              <w:jc w:val="both"/>
              <w:rPr>
                <w:rFonts w:ascii="Times New Roman" w:hAnsi="Times New Roman" w:cs="Times New Roman"/>
              </w:rPr>
            </w:pPr>
            <w:r w:rsidRPr="001C773E">
              <w:rPr>
                <w:rFonts w:ascii="Times New Roman" w:hAnsi="Times New Roman" w:cs="Times New Roman"/>
              </w:rPr>
              <w:t>N°</w:t>
            </w:r>
          </w:p>
        </w:tc>
        <w:tc>
          <w:tcPr>
            <w:tcW w:w="3261" w:type="dxa"/>
          </w:tcPr>
          <w:p w14:paraId="213BE48D" w14:textId="17792F1E" w:rsidR="001C773E" w:rsidRPr="001C773E" w:rsidRDefault="001C773E" w:rsidP="007239CA">
            <w:pPr>
              <w:jc w:val="both"/>
              <w:rPr>
                <w:rFonts w:ascii="Times New Roman" w:hAnsi="Times New Roman" w:cs="Times New Roman"/>
              </w:rPr>
            </w:pPr>
            <w:r w:rsidRPr="001C773E">
              <w:rPr>
                <w:rFonts w:ascii="Times New Roman" w:hAnsi="Times New Roman" w:cs="Times New Roman"/>
              </w:rPr>
              <w:t xml:space="preserve">Thèmes </w:t>
            </w:r>
          </w:p>
        </w:tc>
        <w:tc>
          <w:tcPr>
            <w:tcW w:w="5239" w:type="dxa"/>
          </w:tcPr>
          <w:p w14:paraId="11BBC420" w14:textId="3E855B57" w:rsidR="001C773E" w:rsidRPr="001C773E" w:rsidRDefault="001C773E" w:rsidP="007239CA">
            <w:pPr>
              <w:jc w:val="both"/>
              <w:rPr>
                <w:rFonts w:ascii="Times New Roman" w:hAnsi="Times New Roman" w:cs="Times New Roman"/>
              </w:rPr>
            </w:pPr>
            <w:r w:rsidRPr="001C773E">
              <w:rPr>
                <w:rFonts w:ascii="Times New Roman" w:hAnsi="Times New Roman" w:cs="Times New Roman"/>
              </w:rPr>
              <w:t>Orientations des groupes de travail</w:t>
            </w:r>
          </w:p>
        </w:tc>
      </w:tr>
      <w:tr w:rsidR="001C773E" w:rsidRPr="001C773E" w14:paraId="251EA885" w14:textId="77777777" w:rsidTr="001C773E">
        <w:tc>
          <w:tcPr>
            <w:tcW w:w="562" w:type="dxa"/>
          </w:tcPr>
          <w:p w14:paraId="52F08C66" w14:textId="1BB1BA18" w:rsidR="001C773E" w:rsidRPr="001C773E" w:rsidRDefault="001C773E" w:rsidP="007239CA">
            <w:pPr>
              <w:jc w:val="both"/>
              <w:rPr>
                <w:rFonts w:ascii="Times New Roman" w:hAnsi="Times New Roman" w:cs="Times New Roman"/>
              </w:rPr>
            </w:pPr>
            <w:r w:rsidRPr="001C773E">
              <w:rPr>
                <w:rFonts w:ascii="Times New Roman" w:hAnsi="Times New Roman" w:cs="Times New Roman"/>
              </w:rPr>
              <w:lastRenderedPageBreak/>
              <w:t>1</w:t>
            </w:r>
          </w:p>
        </w:tc>
        <w:tc>
          <w:tcPr>
            <w:tcW w:w="3261" w:type="dxa"/>
          </w:tcPr>
          <w:p w14:paraId="71470962" w14:textId="5DE6FD6A" w:rsidR="001C773E" w:rsidRPr="001C773E" w:rsidRDefault="001C773E" w:rsidP="007239CA">
            <w:pPr>
              <w:jc w:val="both"/>
              <w:rPr>
                <w:rFonts w:ascii="Times New Roman" w:hAnsi="Times New Roman" w:cs="Times New Roman"/>
              </w:rPr>
            </w:pPr>
            <w:r w:rsidRPr="001C773E">
              <w:t>Plan de développement organisationnel et institutionnel de la mutualité prenant en compte l’autonomie, la viabilité, la soutenabilité</w:t>
            </w:r>
          </w:p>
        </w:tc>
        <w:tc>
          <w:tcPr>
            <w:tcW w:w="5239" w:type="dxa"/>
            <w:shd w:val="clear" w:color="auto" w:fill="auto"/>
          </w:tcPr>
          <w:p w14:paraId="4D3FD6C2" w14:textId="0914033F" w:rsidR="001C773E" w:rsidRPr="001C773E" w:rsidRDefault="009227DD" w:rsidP="007239CA">
            <w:pPr>
              <w:jc w:val="both"/>
              <w:rPr>
                <w:rFonts w:ascii="Times New Roman" w:hAnsi="Times New Roman" w:cs="Times New Roman"/>
              </w:rPr>
            </w:pPr>
            <w:r>
              <w:t>Proposer une stratégie pour la t</w:t>
            </w:r>
            <w:r w:rsidR="001C773E" w:rsidRPr="001C773E">
              <w:t xml:space="preserve">ransition de la mutuelle de santé vers la mutuelle sociale, </w:t>
            </w:r>
            <w:r>
              <w:t xml:space="preserve">avec les </w:t>
            </w:r>
            <w:r w:rsidR="001C773E" w:rsidRPr="001C773E">
              <w:t xml:space="preserve">services, </w:t>
            </w:r>
            <w:r>
              <w:t xml:space="preserve">les </w:t>
            </w:r>
            <w:r w:rsidR="001C773E" w:rsidRPr="001C773E">
              <w:t xml:space="preserve">stratégies de développement des organisations mutualistes, </w:t>
            </w:r>
            <w:r>
              <w:t xml:space="preserve">de </w:t>
            </w:r>
            <w:r w:rsidR="001C773E" w:rsidRPr="001C773E">
              <w:t>communication,</w:t>
            </w:r>
            <w:r>
              <w:t xml:space="preserve"> et quel</w:t>
            </w:r>
            <w:r w:rsidR="001C773E" w:rsidRPr="001C773E">
              <w:t xml:space="preserve"> partenariat </w:t>
            </w:r>
            <w:r>
              <w:t>(enjeux</w:t>
            </w:r>
            <w:r w:rsidR="001C773E" w:rsidRPr="001C773E">
              <w:t xml:space="preserve"> du partenariat, professionnalisation, proposition d’un plan de progression du membership et de la mobilisation des ressources financières, </w:t>
            </w:r>
            <w:proofErr w:type="spellStart"/>
            <w:r w:rsidR="001C773E" w:rsidRPr="001C773E">
              <w:t>etc</w:t>
            </w:r>
            <w:proofErr w:type="spellEnd"/>
          </w:p>
        </w:tc>
      </w:tr>
      <w:tr w:rsidR="001C773E" w:rsidRPr="001C773E" w14:paraId="306FC0F9" w14:textId="77777777" w:rsidTr="001C773E">
        <w:tc>
          <w:tcPr>
            <w:tcW w:w="562" w:type="dxa"/>
          </w:tcPr>
          <w:p w14:paraId="2433BA34" w14:textId="0C3CF799" w:rsidR="001C773E" w:rsidRPr="001C773E" w:rsidRDefault="001C773E" w:rsidP="007239CA">
            <w:pPr>
              <w:jc w:val="both"/>
              <w:rPr>
                <w:rFonts w:ascii="Times New Roman" w:hAnsi="Times New Roman" w:cs="Times New Roman"/>
              </w:rPr>
            </w:pPr>
            <w:r w:rsidRPr="001C773E">
              <w:rPr>
                <w:rFonts w:ascii="Times New Roman" w:hAnsi="Times New Roman" w:cs="Times New Roman"/>
              </w:rPr>
              <w:t>2</w:t>
            </w:r>
          </w:p>
        </w:tc>
        <w:tc>
          <w:tcPr>
            <w:tcW w:w="3261" w:type="dxa"/>
          </w:tcPr>
          <w:p w14:paraId="00D583B4" w14:textId="77777777" w:rsidR="001C773E" w:rsidRPr="001C773E" w:rsidRDefault="001C773E" w:rsidP="001C773E">
            <w:pPr>
              <w:spacing w:line="276" w:lineRule="auto"/>
            </w:pPr>
            <w:r w:rsidRPr="001C773E">
              <w:t>Stratégie d’extension de la couverture risque maladie et de la protection sociale des populations du secteur de l’économie informelle et du monde rural à l’horizon 2035</w:t>
            </w:r>
          </w:p>
          <w:p w14:paraId="6F7B2618" w14:textId="77777777" w:rsidR="001C773E" w:rsidRPr="001C773E" w:rsidRDefault="001C773E" w:rsidP="007239CA">
            <w:pPr>
              <w:jc w:val="both"/>
              <w:rPr>
                <w:rFonts w:ascii="Times New Roman" w:hAnsi="Times New Roman" w:cs="Times New Roman"/>
              </w:rPr>
            </w:pPr>
          </w:p>
        </w:tc>
        <w:tc>
          <w:tcPr>
            <w:tcW w:w="5239" w:type="dxa"/>
            <w:shd w:val="clear" w:color="auto" w:fill="auto"/>
          </w:tcPr>
          <w:p w14:paraId="62715250" w14:textId="628E0F0B" w:rsidR="001C773E" w:rsidRPr="001C773E" w:rsidRDefault="00E173D8" w:rsidP="007239CA">
            <w:pPr>
              <w:jc w:val="both"/>
              <w:rPr>
                <w:rFonts w:ascii="Times New Roman" w:hAnsi="Times New Roman" w:cs="Times New Roman"/>
              </w:rPr>
            </w:pPr>
            <w:r>
              <w:rPr>
                <w:rFonts w:ascii="Times New Roman" w:hAnsi="Times New Roman" w:cs="Times New Roman"/>
              </w:rPr>
              <w:t>Proposer une stratégie d’extension de la CRM des acteurs de l’EI et du monde rural</w:t>
            </w:r>
          </w:p>
        </w:tc>
      </w:tr>
      <w:tr w:rsidR="001C773E" w:rsidRPr="001C773E" w14:paraId="627BAE37" w14:textId="77777777" w:rsidTr="001C773E">
        <w:tc>
          <w:tcPr>
            <w:tcW w:w="562" w:type="dxa"/>
          </w:tcPr>
          <w:p w14:paraId="4A4AD83D" w14:textId="19F369FF" w:rsidR="001C773E" w:rsidRPr="001C773E" w:rsidRDefault="001C773E" w:rsidP="007239CA">
            <w:pPr>
              <w:jc w:val="both"/>
              <w:rPr>
                <w:rFonts w:ascii="Times New Roman" w:hAnsi="Times New Roman" w:cs="Times New Roman"/>
              </w:rPr>
            </w:pPr>
            <w:r w:rsidRPr="001C773E">
              <w:rPr>
                <w:rFonts w:ascii="Times New Roman" w:hAnsi="Times New Roman" w:cs="Times New Roman"/>
              </w:rPr>
              <w:t>3</w:t>
            </w:r>
          </w:p>
        </w:tc>
        <w:tc>
          <w:tcPr>
            <w:tcW w:w="3261" w:type="dxa"/>
          </w:tcPr>
          <w:p w14:paraId="34567673" w14:textId="09D6FDA1" w:rsidR="001C773E" w:rsidRPr="001C773E" w:rsidRDefault="001C773E" w:rsidP="007239CA">
            <w:pPr>
              <w:jc w:val="both"/>
              <w:rPr>
                <w:rFonts w:ascii="Times New Roman" w:hAnsi="Times New Roman" w:cs="Times New Roman"/>
              </w:rPr>
            </w:pPr>
            <w:r w:rsidRPr="001C773E">
              <w:t>Révision et adaptation des textes des organisations mutualistes</w:t>
            </w:r>
          </w:p>
        </w:tc>
        <w:tc>
          <w:tcPr>
            <w:tcW w:w="5239" w:type="dxa"/>
            <w:shd w:val="clear" w:color="auto" w:fill="auto"/>
          </w:tcPr>
          <w:p w14:paraId="740AEEE5" w14:textId="0FCE1171" w:rsidR="001C773E" w:rsidRPr="00E173D8" w:rsidRDefault="00E173D8" w:rsidP="00E173D8">
            <w:pPr>
              <w:spacing w:line="276" w:lineRule="auto"/>
            </w:pPr>
            <w:r>
              <w:t>Quelle réadaptation des textes des organisation mutualistes pour une c</w:t>
            </w:r>
            <w:r w:rsidR="001C773E" w:rsidRPr="001C773E">
              <w:t xml:space="preserve">onformité avec le règlement UEMOA, </w:t>
            </w:r>
            <w:r>
              <w:t xml:space="preserve">la </w:t>
            </w:r>
            <w:r w:rsidR="001C773E" w:rsidRPr="001C773E">
              <w:t xml:space="preserve">prise en compte du genre, des personnes handicapées, personnes âgées et des jeunes, </w:t>
            </w:r>
            <w:r>
              <w:t>leur r</w:t>
            </w:r>
            <w:r w:rsidR="001C773E" w:rsidRPr="001C773E">
              <w:t xml:space="preserve">eprésentation aux différentes instances, </w:t>
            </w:r>
            <w:r>
              <w:t xml:space="preserve">une bonne </w:t>
            </w:r>
            <w:r w:rsidR="001C773E" w:rsidRPr="001C773E">
              <w:t xml:space="preserve">gouvernance, </w:t>
            </w:r>
            <w:r>
              <w:t xml:space="preserve">les </w:t>
            </w:r>
            <w:r>
              <w:rPr>
                <w:lang w:val="fr-CH"/>
              </w:rPr>
              <w:t>r</w:t>
            </w:r>
            <w:r w:rsidR="001C773E" w:rsidRPr="001C773E">
              <w:rPr>
                <w:lang w:val="fr-CH"/>
              </w:rPr>
              <w:t>ôles et relations entre les organisations mutualistes</w:t>
            </w:r>
            <w:r>
              <w:rPr>
                <w:lang w:val="fr-CH"/>
              </w:rPr>
              <w:t xml:space="preserve">, </w:t>
            </w:r>
            <w:r>
              <w:t xml:space="preserve">un meilleur </w:t>
            </w:r>
            <w:r w:rsidRPr="001C773E">
              <w:t>financement</w:t>
            </w:r>
            <w:r>
              <w:t xml:space="preserve"> du mouvement</w:t>
            </w:r>
            <w:r>
              <w:rPr>
                <w:lang w:val="fr-CH"/>
              </w:rPr>
              <w:t>?</w:t>
            </w:r>
          </w:p>
        </w:tc>
      </w:tr>
      <w:tr w:rsidR="001C773E" w:rsidRPr="001C773E" w14:paraId="3BED5F60" w14:textId="77777777" w:rsidTr="001C773E">
        <w:tc>
          <w:tcPr>
            <w:tcW w:w="562" w:type="dxa"/>
          </w:tcPr>
          <w:p w14:paraId="3DD76AE4" w14:textId="2A362511" w:rsidR="001C773E" w:rsidRPr="001C773E" w:rsidRDefault="001C773E" w:rsidP="007239CA">
            <w:pPr>
              <w:jc w:val="both"/>
              <w:rPr>
                <w:rFonts w:ascii="Times New Roman" w:hAnsi="Times New Roman" w:cs="Times New Roman"/>
              </w:rPr>
            </w:pPr>
            <w:r w:rsidRPr="001C773E">
              <w:rPr>
                <w:rFonts w:ascii="Times New Roman" w:hAnsi="Times New Roman" w:cs="Times New Roman"/>
              </w:rPr>
              <w:t>4</w:t>
            </w:r>
          </w:p>
        </w:tc>
        <w:tc>
          <w:tcPr>
            <w:tcW w:w="3261" w:type="dxa"/>
          </w:tcPr>
          <w:p w14:paraId="525E024B" w14:textId="77777777" w:rsidR="001C773E" w:rsidRPr="001C773E" w:rsidRDefault="001C773E" w:rsidP="001C773E">
            <w:pPr>
              <w:spacing w:line="276" w:lineRule="auto"/>
            </w:pPr>
            <w:r w:rsidRPr="001C773E">
              <w:t>Portabilité des soins et Médecin conseil</w:t>
            </w:r>
          </w:p>
          <w:p w14:paraId="0C2C90C9" w14:textId="77777777" w:rsidR="001C773E" w:rsidRPr="001C773E" w:rsidRDefault="001C773E" w:rsidP="007239CA">
            <w:pPr>
              <w:jc w:val="both"/>
              <w:rPr>
                <w:rFonts w:ascii="Times New Roman" w:hAnsi="Times New Roman" w:cs="Times New Roman"/>
              </w:rPr>
            </w:pPr>
          </w:p>
        </w:tc>
        <w:tc>
          <w:tcPr>
            <w:tcW w:w="5239" w:type="dxa"/>
            <w:shd w:val="clear" w:color="auto" w:fill="auto"/>
          </w:tcPr>
          <w:p w14:paraId="7ECFFB85" w14:textId="65DAEB17" w:rsidR="00E173D8" w:rsidRDefault="00E173D8" w:rsidP="00447CD2">
            <w:r>
              <w:t xml:space="preserve">Quelle stratégie pour une portabilités des soins (avec les rôles et responsabilités de chaque acteur) </w:t>
            </w:r>
          </w:p>
          <w:p w14:paraId="24BB2E56" w14:textId="3E6FC407" w:rsidR="001C773E" w:rsidRPr="00E173D8" w:rsidRDefault="00E173D8" w:rsidP="00E173D8">
            <w:pPr>
              <w:rPr>
                <w:lang w:eastAsia="es-ES"/>
              </w:rPr>
            </w:pPr>
            <w:r>
              <w:t xml:space="preserve">Proposer un plan de mise en place de médecins conseils pour les organisations mutualistes qui </w:t>
            </w:r>
            <w:r w:rsidR="00447CD2" w:rsidRPr="00447CD2">
              <w:t>contrôlent les factures  et la qualité des services au niveau des structures sanitaires</w:t>
            </w:r>
            <w:r>
              <w:t xml:space="preserve"> avec le </w:t>
            </w:r>
            <w:r w:rsidR="00447CD2" w:rsidRPr="00E173D8">
              <w:rPr>
                <w:lang w:eastAsia="es-ES"/>
              </w:rPr>
              <w:t xml:space="preserve">cahier de charge du médecin conseil </w:t>
            </w:r>
            <w:r>
              <w:rPr>
                <w:lang w:eastAsia="es-ES"/>
              </w:rPr>
              <w:t>les</w:t>
            </w:r>
            <w:r w:rsidR="00447CD2" w:rsidRPr="00E173D8">
              <w:rPr>
                <w:lang w:eastAsia="es-ES"/>
              </w:rPr>
              <w:t xml:space="preserve"> conventions</w:t>
            </w:r>
            <w:r>
              <w:rPr>
                <w:lang w:eastAsia="es-ES"/>
              </w:rPr>
              <w:t xml:space="preserve">, les </w:t>
            </w:r>
            <w:r w:rsidR="00447CD2" w:rsidRPr="00E173D8">
              <w:rPr>
                <w:lang w:eastAsia="es-ES"/>
              </w:rPr>
              <w:t xml:space="preserve">modalités de contribution des UDMS et des MS </w:t>
            </w:r>
            <w:r>
              <w:rPr>
                <w:lang w:eastAsia="es-ES"/>
              </w:rPr>
              <w:t>etc.</w:t>
            </w:r>
          </w:p>
        </w:tc>
      </w:tr>
      <w:tr w:rsidR="001C773E" w:rsidRPr="001C773E" w14:paraId="2C5F73CC" w14:textId="77777777" w:rsidTr="001C773E">
        <w:tc>
          <w:tcPr>
            <w:tcW w:w="562" w:type="dxa"/>
          </w:tcPr>
          <w:p w14:paraId="1C70C051" w14:textId="7A38D750" w:rsidR="001C773E" w:rsidRPr="001C773E" w:rsidRDefault="001C773E" w:rsidP="007239CA">
            <w:pPr>
              <w:jc w:val="both"/>
              <w:rPr>
                <w:rFonts w:ascii="Times New Roman" w:hAnsi="Times New Roman" w:cs="Times New Roman"/>
              </w:rPr>
            </w:pPr>
            <w:r w:rsidRPr="001C773E">
              <w:rPr>
                <w:rFonts w:ascii="Times New Roman" w:hAnsi="Times New Roman" w:cs="Times New Roman"/>
              </w:rPr>
              <w:t>5</w:t>
            </w:r>
          </w:p>
        </w:tc>
        <w:tc>
          <w:tcPr>
            <w:tcW w:w="3261" w:type="dxa"/>
          </w:tcPr>
          <w:p w14:paraId="446B3605" w14:textId="60988831" w:rsidR="001C773E" w:rsidRPr="001C773E" w:rsidRDefault="001C773E" w:rsidP="001C773E">
            <w:pPr>
              <w:spacing w:line="276" w:lineRule="auto"/>
            </w:pPr>
            <w:r w:rsidRPr="001C773E">
              <w:t>(i) Financement  (ii) révision du plan comptable et (iii) personnel</w:t>
            </w:r>
          </w:p>
          <w:p w14:paraId="2C8EA01F" w14:textId="77777777" w:rsidR="001C773E" w:rsidRPr="001C773E" w:rsidRDefault="001C773E" w:rsidP="007239CA">
            <w:pPr>
              <w:jc w:val="both"/>
              <w:rPr>
                <w:rFonts w:ascii="Times New Roman" w:hAnsi="Times New Roman" w:cs="Times New Roman"/>
              </w:rPr>
            </w:pPr>
          </w:p>
        </w:tc>
        <w:tc>
          <w:tcPr>
            <w:tcW w:w="5239" w:type="dxa"/>
            <w:shd w:val="clear" w:color="auto" w:fill="auto"/>
          </w:tcPr>
          <w:p w14:paraId="629E1954" w14:textId="77777777" w:rsidR="00B115D0" w:rsidRDefault="001C773E" w:rsidP="00461A19">
            <w:pPr>
              <w:pStyle w:val="Paragraphedeliste"/>
              <w:numPr>
                <w:ilvl w:val="0"/>
                <w:numId w:val="10"/>
              </w:numPr>
              <w:ind w:left="466" w:hanging="426"/>
            </w:pPr>
            <w:r w:rsidRPr="001C773E">
              <w:t>Financement</w:t>
            </w:r>
            <w:r w:rsidR="00B115D0">
              <w:t xml:space="preserve"> : </w:t>
            </w:r>
            <w:r w:rsidRPr="001C773E">
              <w:t xml:space="preserve">estimation des besoins en financement en lien avec le plan de progression du membership, identification des sources, financement pour l’autonomisation prenant en compte le personnel : gérants, APM, UTG et autres), la gouvernance, le fonctionnement, les prestations, </w:t>
            </w:r>
          </w:p>
          <w:p w14:paraId="76B386B3" w14:textId="1D3EDE68" w:rsidR="00B115D0" w:rsidRDefault="00B115D0" w:rsidP="00461A19">
            <w:pPr>
              <w:pStyle w:val="Paragraphedeliste"/>
              <w:numPr>
                <w:ilvl w:val="0"/>
                <w:numId w:val="10"/>
              </w:numPr>
              <w:ind w:left="466" w:hanging="426"/>
            </w:pPr>
            <w:r>
              <w:t>R</w:t>
            </w:r>
            <w:r w:rsidR="001C773E" w:rsidRPr="001C773E">
              <w:t>évision du plan comptable</w:t>
            </w:r>
            <w:r>
              <w:t xml:space="preserve"> des organisations mutualistes en prenant en compte</w:t>
            </w:r>
            <w:r w:rsidR="00461A19">
              <w:t xml:space="preserve"> le PCMS </w:t>
            </w:r>
          </w:p>
          <w:p w14:paraId="76A17DAE" w14:textId="02F4FF04" w:rsidR="001C773E" w:rsidRPr="00B115D0" w:rsidRDefault="00B115D0" w:rsidP="00461A19">
            <w:pPr>
              <w:pStyle w:val="Paragraphedeliste"/>
              <w:numPr>
                <w:ilvl w:val="0"/>
                <w:numId w:val="10"/>
              </w:numPr>
              <w:ind w:left="466" w:hanging="426"/>
            </w:pPr>
            <w:r>
              <w:t xml:space="preserve">Gestion du </w:t>
            </w:r>
            <w:r w:rsidR="001C773E" w:rsidRPr="001C773E">
              <w:t xml:space="preserve">personnel (gérants, APM, UTG et autres) </w:t>
            </w:r>
            <w:r w:rsidR="001C773E" w:rsidRPr="00B115D0">
              <w:rPr>
                <w:lang w:val="fr-CA"/>
              </w:rPr>
              <w:t>Diagnostic et évaluation des capacités actuelles, évaluation des compétences nécessaires par rapport aux missions (MS et UDMS, URMS et UNAMUSC), gestion (gestion des carrières)</w:t>
            </w:r>
          </w:p>
        </w:tc>
      </w:tr>
      <w:tr w:rsidR="001C773E" w:rsidRPr="001C773E" w14:paraId="7D56C7CD" w14:textId="77777777" w:rsidTr="001C773E">
        <w:tc>
          <w:tcPr>
            <w:tcW w:w="562" w:type="dxa"/>
          </w:tcPr>
          <w:p w14:paraId="64EA2F0D" w14:textId="71A9059B" w:rsidR="001C773E" w:rsidRPr="001C773E" w:rsidRDefault="001C773E" w:rsidP="007239CA">
            <w:pPr>
              <w:jc w:val="both"/>
              <w:rPr>
                <w:rFonts w:ascii="Times New Roman" w:hAnsi="Times New Roman" w:cs="Times New Roman"/>
              </w:rPr>
            </w:pPr>
            <w:r w:rsidRPr="001C773E">
              <w:rPr>
                <w:rFonts w:ascii="Times New Roman" w:hAnsi="Times New Roman" w:cs="Times New Roman"/>
              </w:rPr>
              <w:t>6</w:t>
            </w:r>
          </w:p>
        </w:tc>
        <w:tc>
          <w:tcPr>
            <w:tcW w:w="3261" w:type="dxa"/>
          </w:tcPr>
          <w:p w14:paraId="0E5F185B" w14:textId="77777777" w:rsidR="001C773E" w:rsidRPr="001C773E" w:rsidRDefault="001C773E" w:rsidP="001C773E">
            <w:pPr>
              <w:spacing w:line="276" w:lineRule="auto"/>
            </w:pPr>
            <w:r w:rsidRPr="001C773E">
              <w:t>Système de suivi-évaluation et contrôle par les organisations mutualistes</w:t>
            </w:r>
          </w:p>
          <w:p w14:paraId="071BECAE" w14:textId="77777777" w:rsidR="001C773E" w:rsidRPr="001C773E" w:rsidRDefault="001C773E" w:rsidP="007239CA">
            <w:pPr>
              <w:jc w:val="both"/>
              <w:rPr>
                <w:rFonts w:ascii="Times New Roman" w:hAnsi="Times New Roman" w:cs="Times New Roman"/>
              </w:rPr>
            </w:pPr>
          </w:p>
        </w:tc>
        <w:tc>
          <w:tcPr>
            <w:tcW w:w="5239" w:type="dxa"/>
            <w:shd w:val="clear" w:color="auto" w:fill="auto"/>
          </w:tcPr>
          <w:p w14:paraId="5553725A" w14:textId="12EC3417" w:rsidR="001C773E" w:rsidRPr="00447CD2" w:rsidRDefault="00C94C52" w:rsidP="00C8799E">
            <w:pPr>
              <w:pStyle w:val="Paragraphedeliste"/>
              <w:spacing w:after="120"/>
              <w:ind w:left="0"/>
            </w:pPr>
            <w:r>
              <w:rPr>
                <w:szCs w:val="24"/>
                <w:lang w:eastAsia="es-ES"/>
              </w:rPr>
              <w:t>Proposer un sy</w:t>
            </w:r>
            <w:r w:rsidR="00C8799E">
              <w:rPr>
                <w:szCs w:val="24"/>
                <w:lang w:eastAsia="es-ES"/>
              </w:rPr>
              <w:t>s</w:t>
            </w:r>
            <w:r>
              <w:rPr>
                <w:szCs w:val="24"/>
                <w:lang w:eastAsia="es-ES"/>
              </w:rPr>
              <w:t>tème de suivi-évaluation et de contrôle des organisations mutualistes</w:t>
            </w:r>
            <w:r w:rsidR="00C8799E">
              <w:rPr>
                <w:szCs w:val="24"/>
                <w:lang w:eastAsia="es-ES"/>
              </w:rPr>
              <w:t xml:space="preserve"> </w:t>
            </w:r>
            <w:r>
              <w:rPr>
                <w:szCs w:val="24"/>
                <w:lang w:eastAsia="es-ES"/>
              </w:rPr>
              <w:t xml:space="preserve">par leurs faitières </w:t>
            </w:r>
            <w:r w:rsidR="00C8799E">
              <w:rPr>
                <w:szCs w:val="24"/>
                <w:lang w:eastAsia="es-ES"/>
              </w:rPr>
              <w:t>avec les outils de suivi et de contrôle ainsi que de remontée de données des mutuelles de base à l’UNAMUSC en passant par les UDMS et URMS</w:t>
            </w:r>
          </w:p>
        </w:tc>
      </w:tr>
      <w:tr w:rsidR="001C773E" w:rsidRPr="001C773E" w14:paraId="7A76A23A" w14:textId="77777777" w:rsidTr="001C773E">
        <w:tc>
          <w:tcPr>
            <w:tcW w:w="562" w:type="dxa"/>
          </w:tcPr>
          <w:p w14:paraId="053BECE7" w14:textId="7C48FAB9" w:rsidR="001C773E" w:rsidRPr="001C773E" w:rsidRDefault="001C773E" w:rsidP="007239CA">
            <w:pPr>
              <w:jc w:val="both"/>
              <w:rPr>
                <w:rFonts w:ascii="Times New Roman" w:hAnsi="Times New Roman" w:cs="Times New Roman"/>
              </w:rPr>
            </w:pPr>
            <w:r w:rsidRPr="001C773E">
              <w:rPr>
                <w:rFonts w:ascii="Times New Roman" w:hAnsi="Times New Roman" w:cs="Times New Roman"/>
              </w:rPr>
              <w:t>7</w:t>
            </w:r>
          </w:p>
        </w:tc>
        <w:tc>
          <w:tcPr>
            <w:tcW w:w="3261" w:type="dxa"/>
          </w:tcPr>
          <w:p w14:paraId="66FBFCE8" w14:textId="386E8279" w:rsidR="001C773E" w:rsidRPr="001C773E" w:rsidRDefault="001C773E" w:rsidP="007239CA">
            <w:pPr>
              <w:jc w:val="both"/>
              <w:rPr>
                <w:rFonts w:ascii="Times New Roman" w:hAnsi="Times New Roman" w:cs="Times New Roman"/>
              </w:rPr>
            </w:pPr>
            <w:r w:rsidRPr="001C773E">
              <w:t>Identité mutualiste</w:t>
            </w:r>
          </w:p>
        </w:tc>
        <w:tc>
          <w:tcPr>
            <w:tcW w:w="5239" w:type="dxa"/>
            <w:shd w:val="clear" w:color="auto" w:fill="auto"/>
          </w:tcPr>
          <w:p w14:paraId="1430DCFE" w14:textId="77777777" w:rsidR="00B115D0" w:rsidRDefault="00C8799E" w:rsidP="007239CA">
            <w:pPr>
              <w:jc w:val="both"/>
            </w:pPr>
            <w:r>
              <w:t>Proposer une dénomination commune de la mutualité sénégalaise</w:t>
            </w:r>
            <w:r w:rsidR="00B115D0">
              <w:t>, une</w:t>
            </w:r>
            <w:r>
              <w:t xml:space="preserve"> </w:t>
            </w:r>
            <w:r w:rsidR="001C773E" w:rsidRPr="001C773E">
              <w:t xml:space="preserve">dénomination identitaire, </w:t>
            </w:r>
            <w:r w:rsidR="00B115D0">
              <w:t xml:space="preserve">une orientation pour un </w:t>
            </w:r>
            <w:r w:rsidR="001C773E" w:rsidRPr="001C773E">
              <w:t>logo</w:t>
            </w:r>
            <w:r w:rsidR="00B115D0">
              <w:t xml:space="preserve"> commun</w:t>
            </w:r>
            <w:r w:rsidR="001C773E" w:rsidRPr="001C773E">
              <w:t>,</w:t>
            </w:r>
            <w:r w:rsidR="00B115D0">
              <w:t xml:space="preserve"> une stratégie de développement d’une</w:t>
            </w:r>
            <w:r w:rsidR="001C773E" w:rsidRPr="001C773E">
              <w:t xml:space="preserve"> culture mutualiste </w:t>
            </w:r>
            <w:r w:rsidR="00B115D0">
              <w:t xml:space="preserve"> prenant en compte la </w:t>
            </w:r>
            <w:r w:rsidR="001C773E" w:rsidRPr="001C773E">
              <w:t xml:space="preserve">structuration sociale, </w:t>
            </w:r>
            <w:r w:rsidR="00B115D0">
              <w:t xml:space="preserve">l’action des </w:t>
            </w:r>
            <w:r w:rsidR="001C773E" w:rsidRPr="001C773E">
              <w:t xml:space="preserve">MS </w:t>
            </w:r>
            <w:r w:rsidR="00B115D0">
              <w:t xml:space="preserve">sur </w:t>
            </w:r>
            <w:r w:rsidR="001C773E" w:rsidRPr="001C773E">
              <w:t xml:space="preserve">les déterminants de la santé, </w:t>
            </w:r>
            <w:r w:rsidR="00B115D0">
              <w:t xml:space="preserve">la </w:t>
            </w:r>
            <w:r w:rsidR="001C773E" w:rsidRPr="001C773E">
              <w:t xml:space="preserve">santé dans toutes les politiques, </w:t>
            </w:r>
            <w:r w:rsidR="00B115D0">
              <w:t xml:space="preserve">le </w:t>
            </w:r>
            <w:r w:rsidR="001C773E" w:rsidRPr="001C773E">
              <w:t xml:space="preserve">genre, </w:t>
            </w:r>
            <w:r w:rsidR="00B115D0">
              <w:t xml:space="preserve">les </w:t>
            </w:r>
            <w:r w:rsidR="001C773E" w:rsidRPr="001C773E">
              <w:t xml:space="preserve">handicapés, </w:t>
            </w:r>
            <w:r w:rsidR="00B115D0">
              <w:t xml:space="preserve">les </w:t>
            </w:r>
            <w:r w:rsidR="001C773E" w:rsidRPr="001C773E">
              <w:t xml:space="preserve">personnes âgées, les malades mentaux, </w:t>
            </w:r>
            <w:r w:rsidR="00B115D0">
              <w:t xml:space="preserve">les </w:t>
            </w:r>
            <w:r w:rsidR="001C773E" w:rsidRPr="001C773E">
              <w:t>jeune</w:t>
            </w:r>
            <w:r w:rsidR="00B115D0">
              <w:t>s</w:t>
            </w:r>
            <w:r w:rsidR="001C773E" w:rsidRPr="001C773E">
              <w:t xml:space="preserve">, </w:t>
            </w:r>
            <w:r w:rsidR="00B115D0">
              <w:t xml:space="preserve">les </w:t>
            </w:r>
            <w:r w:rsidR="001C773E" w:rsidRPr="001C773E">
              <w:t>valeurs</w:t>
            </w:r>
            <w:r w:rsidR="00B115D0">
              <w:t xml:space="preserve"> mutualistes.</w:t>
            </w:r>
          </w:p>
          <w:p w14:paraId="1F78D2F1" w14:textId="77777777" w:rsidR="00B115D0" w:rsidRDefault="00B115D0" w:rsidP="007239CA">
            <w:pPr>
              <w:jc w:val="both"/>
            </w:pPr>
            <w:r>
              <w:t>I</w:t>
            </w:r>
            <w:r w:rsidR="001C773E" w:rsidRPr="001C773E">
              <w:t xml:space="preserve">dentité de la mutualité : enjeux, statuts, fonctions, potentialités), </w:t>
            </w:r>
          </w:p>
          <w:p w14:paraId="56233A42" w14:textId="77777777" w:rsidR="00B115D0" w:rsidRDefault="001C773E" w:rsidP="007239CA">
            <w:pPr>
              <w:jc w:val="both"/>
            </w:pPr>
            <w:r w:rsidRPr="001C773E">
              <w:t xml:space="preserve">employabilité (formations, stages, recrutement…) </w:t>
            </w:r>
          </w:p>
          <w:p w14:paraId="6C2249D0" w14:textId="7941388C" w:rsidR="001C773E" w:rsidRPr="00B115D0" w:rsidRDefault="001C773E" w:rsidP="007239CA">
            <w:pPr>
              <w:jc w:val="both"/>
            </w:pPr>
            <w:r w:rsidRPr="001C773E">
              <w:t>Position et relations vis à vis/avec l’État (MDCEST, ANACMU, DGPSN, MSAS, MFB, CT)</w:t>
            </w:r>
          </w:p>
        </w:tc>
      </w:tr>
      <w:tr w:rsidR="001C773E" w:rsidRPr="001C773E" w14:paraId="04854653" w14:textId="77777777" w:rsidTr="001C773E">
        <w:tc>
          <w:tcPr>
            <w:tcW w:w="562" w:type="dxa"/>
          </w:tcPr>
          <w:p w14:paraId="1A4EB117" w14:textId="4B61DD38" w:rsidR="001C773E" w:rsidRPr="001C773E" w:rsidRDefault="001C773E" w:rsidP="007239CA">
            <w:pPr>
              <w:jc w:val="both"/>
              <w:rPr>
                <w:rFonts w:ascii="Times New Roman" w:hAnsi="Times New Roman" w:cs="Times New Roman"/>
              </w:rPr>
            </w:pPr>
            <w:r w:rsidRPr="001C773E">
              <w:rPr>
                <w:rFonts w:ascii="Times New Roman" w:hAnsi="Times New Roman" w:cs="Times New Roman"/>
              </w:rPr>
              <w:t>8</w:t>
            </w:r>
          </w:p>
        </w:tc>
        <w:tc>
          <w:tcPr>
            <w:tcW w:w="3261" w:type="dxa"/>
          </w:tcPr>
          <w:p w14:paraId="6B83805E" w14:textId="580C6D82" w:rsidR="001C773E" w:rsidRPr="001C773E" w:rsidRDefault="001C773E" w:rsidP="001C773E">
            <w:pPr>
              <w:spacing w:line="276" w:lineRule="auto"/>
            </w:pPr>
            <w:r w:rsidRPr="001C773E">
              <w:t xml:space="preserve">(i)Cadre institutionnel de la couverture maladie voire de la protection sociale (ii)Partage des décrets sur l’OAMS et le FNGMS </w:t>
            </w:r>
          </w:p>
          <w:p w14:paraId="57EC794F" w14:textId="77777777" w:rsidR="001C773E" w:rsidRPr="001C773E" w:rsidRDefault="001C773E" w:rsidP="007239CA">
            <w:pPr>
              <w:jc w:val="both"/>
              <w:rPr>
                <w:rFonts w:ascii="Times New Roman" w:hAnsi="Times New Roman" w:cs="Times New Roman"/>
              </w:rPr>
            </w:pPr>
          </w:p>
        </w:tc>
        <w:tc>
          <w:tcPr>
            <w:tcW w:w="5239" w:type="dxa"/>
            <w:shd w:val="clear" w:color="auto" w:fill="auto"/>
          </w:tcPr>
          <w:p w14:paraId="3FC8AAA1" w14:textId="77777777" w:rsidR="00B115D0" w:rsidRDefault="001C773E" w:rsidP="001C773E">
            <w:pPr>
              <w:spacing w:line="276" w:lineRule="auto"/>
            </w:pPr>
            <w:r w:rsidRPr="001C773E">
              <w:t xml:space="preserve">(i)Cadre institutionnel de la couverture maladie voire de la protection sociale (analyse des forces et faiblesse du cadre actuel, du cadre proposé, proposition d’un cadre), quels changements avec la mise en application de la réglementation UEMOA sur les mutuelles sociales </w:t>
            </w:r>
          </w:p>
          <w:p w14:paraId="25F6B4DD" w14:textId="1046A7CD" w:rsidR="001C773E" w:rsidRPr="00B115D0" w:rsidRDefault="001C773E" w:rsidP="00B115D0">
            <w:pPr>
              <w:spacing w:line="276" w:lineRule="auto"/>
            </w:pPr>
            <w:r w:rsidRPr="001C773E">
              <w:t>(ii)Partage des décrets sur l’OAMS et le FNGMS (relecture critique, formulation de recommandations, stratégie d’actions pour une prise en compte des préoccupations du mouvement mutualiste)</w:t>
            </w:r>
          </w:p>
        </w:tc>
      </w:tr>
      <w:tr w:rsidR="001C773E" w14:paraId="46495179" w14:textId="77777777" w:rsidTr="001C773E">
        <w:tc>
          <w:tcPr>
            <w:tcW w:w="562" w:type="dxa"/>
          </w:tcPr>
          <w:p w14:paraId="3D7D0B8F" w14:textId="4436AB42" w:rsidR="001C773E" w:rsidRPr="001C773E" w:rsidRDefault="001C773E" w:rsidP="007239CA">
            <w:pPr>
              <w:jc w:val="both"/>
              <w:rPr>
                <w:rFonts w:ascii="Times New Roman" w:hAnsi="Times New Roman" w:cs="Times New Roman"/>
              </w:rPr>
            </w:pPr>
            <w:r w:rsidRPr="001C773E">
              <w:rPr>
                <w:rFonts w:ascii="Times New Roman" w:hAnsi="Times New Roman" w:cs="Times New Roman"/>
              </w:rPr>
              <w:t>9</w:t>
            </w:r>
          </w:p>
        </w:tc>
        <w:tc>
          <w:tcPr>
            <w:tcW w:w="3261" w:type="dxa"/>
          </w:tcPr>
          <w:p w14:paraId="04E79A0B" w14:textId="02492F8F" w:rsidR="001C773E" w:rsidRPr="001C773E" w:rsidRDefault="001C773E" w:rsidP="00D65C3C">
            <w:pPr>
              <w:spacing w:line="276" w:lineRule="auto"/>
            </w:pPr>
            <w:r w:rsidRPr="001C773E">
              <w:t xml:space="preserve">Plan de marketing et communication </w:t>
            </w:r>
          </w:p>
          <w:p w14:paraId="01313D34" w14:textId="77777777" w:rsidR="001C773E" w:rsidRPr="001C773E" w:rsidRDefault="001C773E" w:rsidP="007239CA">
            <w:pPr>
              <w:jc w:val="both"/>
              <w:rPr>
                <w:rFonts w:ascii="Times New Roman" w:hAnsi="Times New Roman" w:cs="Times New Roman"/>
              </w:rPr>
            </w:pPr>
          </w:p>
        </w:tc>
        <w:tc>
          <w:tcPr>
            <w:tcW w:w="5239" w:type="dxa"/>
            <w:shd w:val="clear" w:color="auto" w:fill="auto"/>
          </w:tcPr>
          <w:p w14:paraId="5905959B" w14:textId="1311E3B0" w:rsidR="001C773E" w:rsidRPr="00B115D0" w:rsidRDefault="00B115D0" w:rsidP="007239CA">
            <w:pPr>
              <w:jc w:val="both"/>
            </w:pPr>
            <w:r>
              <w:t xml:space="preserve">Proposer un Plan marketing et de communication </w:t>
            </w:r>
            <w:r w:rsidR="001C773E" w:rsidRPr="001C773E">
              <w:t xml:space="preserve">institutionnel </w:t>
            </w:r>
            <w:r>
              <w:t xml:space="preserve">des organisations mutualistes (MS, UDMS, URMS, </w:t>
            </w:r>
            <w:r w:rsidR="001C773E" w:rsidRPr="001C773E">
              <w:t>UNAMUSC) spécificité de l’assurance maladie/mutuelles</w:t>
            </w:r>
            <w:r>
              <w:t xml:space="preserve">, </w:t>
            </w:r>
            <w:r w:rsidR="001C773E" w:rsidRPr="001C773E">
              <w:t>faire la distinction avec celui de la CMU</w:t>
            </w:r>
          </w:p>
        </w:tc>
      </w:tr>
    </w:tbl>
    <w:p w14:paraId="54000A49" w14:textId="77777777" w:rsidR="001C773E" w:rsidRDefault="001C773E" w:rsidP="001C773E">
      <w:pPr>
        <w:spacing w:line="360" w:lineRule="auto"/>
        <w:jc w:val="both"/>
        <w:rPr>
          <w:rFonts w:ascii="Arial" w:eastAsia="Times New Roman" w:hAnsi="Arial" w:cs="Arial"/>
          <w:color w:val="222222"/>
          <w:lang w:eastAsia="fr-FR"/>
        </w:rPr>
      </w:pPr>
    </w:p>
    <w:p w14:paraId="30A783D3" w14:textId="77777777" w:rsidR="001C773E" w:rsidRPr="00303E93" w:rsidRDefault="001C773E" w:rsidP="007239CA">
      <w:pPr>
        <w:jc w:val="both"/>
        <w:rPr>
          <w:rFonts w:ascii="Times New Roman" w:hAnsi="Times New Roman" w:cs="Times New Roman"/>
        </w:rPr>
      </w:pPr>
    </w:p>
    <w:p w14:paraId="277E4738" w14:textId="77777777" w:rsidR="00FA10E3" w:rsidRPr="00303E93" w:rsidRDefault="00FA10E3" w:rsidP="007239CA">
      <w:pPr>
        <w:jc w:val="both"/>
        <w:rPr>
          <w:rFonts w:ascii="Times New Roman" w:hAnsi="Times New Roman" w:cs="Times New Roman"/>
          <w:lang w:val="fr-CA"/>
        </w:rPr>
      </w:pPr>
    </w:p>
    <w:sectPr w:rsidR="00FA10E3" w:rsidRPr="00303E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EA3D" w14:textId="77777777" w:rsidR="00F41710" w:rsidRDefault="00F41710" w:rsidP="00E24B82">
      <w:r>
        <w:separator/>
      </w:r>
    </w:p>
  </w:endnote>
  <w:endnote w:type="continuationSeparator" w:id="0">
    <w:p w14:paraId="799B367E" w14:textId="77777777" w:rsidR="00F41710" w:rsidRDefault="00F41710" w:rsidP="00E2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8A5C7" w14:textId="77777777" w:rsidR="00F41710" w:rsidRDefault="00F41710" w:rsidP="00E24B82">
      <w:r>
        <w:separator/>
      </w:r>
    </w:p>
  </w:footnote>
  <w:footnote w:type="continuationSeparator" w:id="0">
    <w:p w14:paraId="1C2CEAC0" w14:textId="77777777" w:rsidR="00F41710" w:rsidRDefault="00F41710" w:rsidP="00E24B82">
      <w:r>
        <w:continuationSeparator/>
      </w:r>
    </w:p>
  </w:footnote>
  <w:footnote w:id="1">
    <w:p w14:paraId="66B1AA01" w14:textId="77777777" w:rsidR="00E24B82" w:rsidRDefault="00E24B82" w:rsidP="00E24B82">
      <w:pPr>
        <w:pStyle w:val="Notedebasdepage"/>
      </w:pPr>
      <w:r>
        <w:rPr>
          <w:rStyle w:val="Appelnotedebasdep"/>
        </w:rPr>
        <w:footnoteRef/>
      </w:r>
      <w:r>
        <w:t xml:space="preserve"> </w:t>
      </w:r>
      <w:r w:rsidRPr="006D749C">
        <w:rPr>
          <w:i/>
          <w:sz w:val="16"/>
        </w:rPr>
        <w:t>Règlement n°07/2009/CM/UEMOA du 29 juin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4C8E"/>
    <w:multiLevelType w:val="hybridMultilevel"/>
    <w:tmpl w:val="33D86E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02105"/>
    <w:multiLevelType w:val="hybridMultilevel"/>
    <w:tmpl w:val="C69E1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B64040"/>
    <w:multiLevelType w:val="hybridMultilevel"/>
    <w:tmpl w:val="23C810F0"/>
    <w:lvl w:ilvl="0" w:tplc="2D5C8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D24993"/>
    <w:multiLevelType w:val="multilevel"/>
    <w:tmpl w:val="B52E1D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E5D275B"/>
    <w:multiLevelType w:val="hybridMultilevel"/>
    <w:tmpl w:val="C69E1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0C4D2B"/>
    <w:multiLevelType w:val="hybridMultilevel"/>
    <w:tmpl w:val="C69E1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8C7426"/>
    <w:multiLevelType w:val="hybridMultilevel"/>
    <w:tmpl w:val="48B81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3C478A"/>
    <w:multiLevelType w:val="hybridMultilevel"/>
    <w:tmpl w:val="60A63F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5A078D"/>
    <w:multiLevelType w:val="hybridMultilevel"/>
    <w:tmpl w:val="B6AC9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FB0D83"/>
    <w:multiLevelType w:val="hybridMultilevel"/>
    <w:tmpl w:val="114C13E6"/>
    <w:lvl w:ilvl="0" w:tplc="F9D4C326">
      <w:start w:val="1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7"/>
  </w:num>
  <w:num w:numId="6">
    <w:abstractNumId w:val="4"/>
  </w:num>
  <w:num w:numId="7">
    <w:abstractNumId w:val="1"/>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9C"/>
    <w:rsid w:val="000350D3"/>
    <w:rsid w:val="00037EB2"/>
    <w:rsid w:val="00087F76"/>
    <w:rsid w:val="000977E4"/>
    <w:rsid w:val="000E19B7"/>
    <w:rsid w:val="000F5E96"/>
    <w:rsid w:val="00177F56"/>
    <w:rsid w:val="0019639C"/>
    <w:rsid w:val="001A2FAE"/>
    <w:rsid w:val="001C49B2"/>
    <w:rsid w:val="001C773E"/>
    <w:rsid w:val="001E61E9"/>
    <w:rsid w:val="001F1B81"/>
    <w:rsid w:val="00203267"/>
    <w:rsid w:val="00220658"/>
    <w:rsid w:val="002315C2"/>
    <w:rsid w:val="002A4B4C"/>
    <w:rsid w:val="002B6FEE"/>
    <w:rsid w:val="00303E93"/>
    <w:rsid w:val="003676D4"/>
    <w:rsid w:val="003911C4"/>
    <w:rsid w:val="003D70F5"/>
    <w:rsid w:val="00447CD2"/>
    <w:rsid w:val="00461A19"/>
    <w:rsid w:val="004C02F3"/>
    <w:rsid w:val="004E76A1"/>
    <w:rsid w:val="00536B7D"/>
    <w:rsid w:val="005663A9"/>
    <w:rsid w:val="0058129C"/>
    <w:rsid w:val="00587FB3"/>
    <w:rsid w:val="006A0F58"/>
    <w:rsid w:val="006D2722"/>
    <w:rsid w:val="00702D08"/>
    <w:rsid w:val="007239CA"/>
    <w:rsid w:val="00856C49"/>
    <w:rsid w:val="0087606B"/>
    <w:rsid w:val="008A2FEF"/>
    <w:rsid w:val="008C4894"/>
    <w:rsid w:val="00916EB3"/>
    <w:rsid w:val="009227DD"/>
    <w:rsid w:val="009C1E8D"/>
    <w:rsid w:val="009F1DD2"/>
    <w:rsid w:val="00A32AF1"/>
    <w:rsid w:val="00AB334F"/>
    <w:rsid w:val="00B115D0"/>
    <w:rsid w:val="00B11B8C"/>
    <w:rsid w:val="00B379DF"/>
    <w:rsid w:val="00C42072"/>
    <w:rsid w:val="00C8799E"/>
    <w:rsid w:val="00C94C52"/>
    <w:rsid w:val="00CB3907"/>
    <w:rsid w:val="00CF6DB3"/>
    <w:rsid w:val="00D1096A"/>
    <w:rsid w:val="00D26972"/>
    <w:rsid w:val="00D62E9D"/>
    <w:rsid w:val="00D65C3C"/>
    <w:rsid w:val="00E173D8"/>
    <w:rsid w:val="00E24B82"/>
    <w:rsid w:val="00E26573"/>
    <w:rsid w:val="00E64533"/>
    <w:rsid w:val="00E74052"/>
    <w:rsid w:val="00EA11E6"/>
    <w:rsid w:val="00F13ABD"/>
    <w:rsid w:val="00F16919"/>
    <w:rsid w:val="00F17DD4"/>
    <w:rsid w:val="00F41710"/>
    <w:rsid w:val="00F54DB6"/>
    <w:rsid w:val="00F660BD"/>
    <w:rsid w:val="00FA10E3"/>
  </w:rsids>
  <m:mathPr>
    <m:mathFont m:val="Cambria Math"/>
    <m:brkBin m:val="before"/>
    <m:brkBinSub m:val="--"/>
    <m:smallFrac m:val="0"/>
    <m:dispDef/>
    <m:lMargin m:val="0"/>
    <m:rMargin m:val="0"/>
    <m:defJc m:val="centerGroup"/>
    <m:wrapIndent m:val="1440"/>
    <m:intLim m:val="subSup"/>
    <m:naryLim m:val="undOvr"/>
  </m:mathPr>
  <w:themeFontLang w:val="fr-S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FF24"/>
  <w15:chartTrackingRefBased/>
  <w15:docId w15:val="{37B061C0-17F0-E648-9243-077F9B9C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24B82"/>
    <w:rPr>
      <w:rFonts w:ascii="Calibri" w:eastAsia="Calibri" w:hAnsi="Calibri" w:cs="Times New Roman"/>
      <w:sz w:val="20"/>
      <w:szCs w:val="20"/>
      <w:lang w:val="fr-BE"/>
    </w:rPr>
  </w:style>
  <w:style w:type="character" w:customStyle="1" w:styleId="NotedebasdepageCar">
    <w:name w:val="Note de bas de page Car"/>
    <w:basedOn w:val="Policepardfaut"/>
    <w:link w:val="Notedebasdepage"/>
    <w:uiPriority w:val="99"/>
    <w:semiHidden/>
    <w:rsid w:val="00E24B82"/>
    <w:rPr>
      <w:rFonts w:ascii="Calibri" w:eastAsia="Calibri" w:hAnsi="Calibri" w:cs="Times New Roman"/>
      <w:sz w:val="20"/>
      <w:szCs w:val="20"/>
      <w:lang w:val="fr-BE"/>
    </w:rPr>
  </w:style>
  <w:style w:type="character" w:styleId="Appelnotedebasdep">
    <w:name w:val="footnote reference"/>
    <w:uiPriority w:val="99"/>
    <w:semiHidden/>
    <w:unhideWhenUsed/>
    <w:rsid w:val="00E24B82"/>
    <w:rPr>
      <w:vertAlign w:val="superscript"/>
    </w:rPr>
  </w:style>
  <w:style w:type="paragraph" w:styleId="Paragraphedeliste">
    <w:name w:val="List Paragraph"/>
    <w:aliases w:val="Dot pt,References,Bullets,Graph &amp; Table tite,Paragraphe 2,texte,Liste couleur - Accent 11,Tiret lettres,123 List Paragraph,Titre1,- List tir,liste 1,puce 1,Puces,U 5,Paragraphe à Puce"/>
    <w:basedOn w:val="Normal"/>
    <w:link w:val="ParagraphedelisteCar"/>
    <w:uiPriority w:val="34"/>
    <w:qFormat/>
    <w:rsid w:val="00E24B82"/>
    <w:pPr>
      <w:ind w:left="720"/>
      <w:contextualSpacing/>
      <w:jc w:val="both"/>
    </w:pPr>
    <w:rPr>
      <w:rFonts w:ascii="Times New Roman" w:eastAsia="Times New Roman" w:hAnsi="Times New Roman" w:cs="Times New Roman"/>
      <w:szCs w:val="20"/>
      <w:lang w:val="fr-FR" w:eastAsia="fr-FR"/>
    </w:rPr>
  </w:style>
  <w:style w:type="table" w:styleId="Grilledutableau">
    <w:name w:val="Table Grid"/>
    <w:basedOn w:val="TableauNormal"/>
    <w:uiPriority w:val="39"/>
    <w:rsid w:val="00587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87F76"/>
    <w:rPr>
      <w:color w:val="0563C1" w:themeColor="hyperlink"/>
      <w:u w:val="single"/>
    </w:rPr>
  </w:style>
  <w:style w:type="character" w:customStyle="1" w:styleId="ParagraphedelisteCar">
    <w:name w:val="Paragraphe de liste Car"/>
    <w:aliases w:val="Dot pt Car,References Car,Bullets Car,Graph &amp; Table tite Car,Paragraphe 2 Car,texte Car,Liste couleur - Accent 11 Car,Tiret lettres Car,123 List Paragraph Car,Titre1 Car,- List tir Car,liste 1 Car,puce 1 Car,Puces Car,U 5 Car"/>
    <w:link w:val="Paragraphedeliste"/>
    <w:uiPriority w:val="34"/>
    <w:locked/>
    <w:rsid w:val="00447CD2"/>
    <w:rPr>
      <w:rFonts w:ascii="Times New Roman" w:eastAsia="Times New Roman" w:hAnsi="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amusc@unamusc.sn" TargetMode="External"/><Relationship Id="rId4" Type="http://schemas.openxmlformats.org/officeDocument/2006/relationships/settings" Target="settings.xml"/><Relationship Id="rId9" Type="http://schemas.openxmlformats.org/officeDocument/2006/relationships/hyperlink" Target="http://www.unamusc.s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BA95-8C1D-4C01-9C64-71F3A408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2085</Words>
  <Characters>11469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Abdoulaye</cp:lastModifiedBy>
  <cp:revision>26</cp:revision>
  <dcterms:created xsi:type="dcterms:W3CDTF">2021-05-05T19:24:00Z</dcterms:created>
  <dcterms:modified xsi:type="dcterms:W3CDTF">2021-08-01T09:31:00Z</dcterms:modified>
</cp:coreProperties>
</file>